
<file path=[Content_Types].xml><?xml version="1.0" encoding="utf-8"?>
<Types xmlns="http://schemas.openxmlformats.org/package/2006/content-types">
  <Default Extension="emf" ContentType="image/x-emf"/>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5E5C71" w14:textId="77777777" w:rsidR="003214C2" w:rsidRPr="00AB1458" w:rsidRDefault="008C3DFE" w:rsidP="008C3DFE">
      <w:pPr>
        <w:pStyle w:val="Heading1"/>
        <w:jc w:val="center"/>
        <w:rPr>
          <w:rFonts w:ascii="Book Antiqua" w:eastAsia="Book Antiqua" w:hAnsi="Book Antiqua"/>
          <w:color w:val="000000"/>
          <w:sz w:val="36"/>
          <w:szCs w:val="36"/>
          <w:lang w:val="en-IN"/>
        </w:rPr>
      </w:pPr>
      <w:r w:rsidRPr="00F305A2">
        <w:rPr>
          <w:rFonts w:ascii="Book Antiqua" w:eastAsia="Book Antiqua" w:hAnsi="Book Antiqua"/>
          <w:color w:val="000000"/>
          <w:sz w:val="36"/>
          <w:szCs w:val="36"/>
        </w:rPr>
        <w:t xml:space="preserve">Geo-linguistic Mapping </w:t>
      </w:r>
      <w:r w:rsidR="00AB1458">
        <w:rPr>
          <w:rFonts w:ascii="Book Antiqua" w:eastAsia="Book Antiqua" w:hAnsi="Book Antiqua"/>
          <w:color w:val="000000"/>
          <w:sz w:val="36"/>
          <w:szCs w:val="36"/>
          <w:lang w:val="en-IN"/>
        </w:rPr>
        <w:t>&amp; Ethical Issues in</w:t>
      </w:r>
    </w:p>
    <w:p w14:paraId="450D1EA3" w14:textId="77777777" w:rsidR="008C3DFE" w:rsidRPr="003214C2" w:rsidRDefault="003214C2" w:rsidP="008C3DFE">
      <w:pPr>
        <w:pStyle w:val="Heading1"/>
        <w:jc w:val="center"/>
        <w:rPr>
          <w:rFonts w:ascii="Book Antiqua" w:hAnsi="Book Antiqua"/>
          <w:color w:val="000000"/>
          <w:sz w:val="36"/>
          <w:szCs w:val="36"/>
          <w:lang w:val="en-IN"/>
        </w:rPr>
      </w:pPr>
      <w:r>
        <w:rPr>
          <w:rFonts w:ascii="Book Antiqua" w:eastAsia="Book Antiqua" w:hAnsi="Book Antiqua"/>
          <w:color w:val="000000"/>
          <w:sz w:val="36"/>
          <w:szCs w:val="36"/>
          <w:lang w:val="en-IN"/>
        </w:rPr>
        <w:t>Endangered Language Research</w:t>
      </w:r>
    </w:p>
    <w:p w14:paraId="235D26E9" w14:textId="1D517FA7" w:rsidR="008C3DFE" w:rsidRDefault="008C3DFE" w:rsidP="00295253">
      <w:pPr>
        <w:spacing w:after="200" w:line="276" w:lineRule="auto"/>
        <w:ind w:left="720"/>
        <w:jc w:val="center"/>
        <w:rPr>
          <w:rFonts w:ascii="Book Antiqua" w:hAnsi="Book Antiqua"/>
          <w:color w:val="000000"/>
        </w:rPr>
      </w:pPr>
    </w:p>
    <w:p w14:paraId="5A9AFAD0" w14:textId="3A694C65" w:rsidR="00295253" w:rsidRDefault="00295253" w:rsidP="00295253">
      <w:pPr>
        <w:spacing w:after="200" w:line="276" w:lineRule="auto"/>
        <w:ind w:left="720"/>
        <w:jc w:val="center"/>
        <w:rPr>
          <w:rFonts w:ascii="Book Antiqua" w:hAnsi="Book Antiqua"/>
          <w:color w:val="000000"/>
        </w:rPr>
      </w:pPr>
      <w:r>
        <w:rPr>
          <w:rFonts w:ascii="Book Antiqua" w:hAnsi="Book Antiqua"/>
          <w:color w:val="000000"/>
        </w:rPr>
        <w:t>Udaya Narayana Singh</w:t>
      </w:r>
    </w:p>
    <w:p w14:paraId="47AA8E5D" w14:textId="77777777" w:rsidR="008C3DFE" w:rsidRDefault="008C3DFE" w:rsidP="008C3DFE">
      <w:pPr>
        <w:spacing w:after="200" w:line="276" w:lineRule="auto"/>
        <w:ind w:left="720"/>
        <w:rPr>
          <w:rFonts w:ascii="Book Antiqua" w:hAnsi="Book Antiqua"/>
          <w:color w:val="000000"/>
        </w:rPr>
      </w:pPr>
    </w:p>
    <w:p w14:paraId="752457D4" w14:textId="77777777" w:rsidR="008C3DFE" w:rsidRPr="00B5059B" w:rsidRDefault="008C3DFE" w:rsidP="008C3DFE">
      <w:pPr>
        <w:spacing w:line="360" w:lineRule="auto"/>
        <w:jc w:val="both"/>
        <w:rPr>
          <w:rFonts w:ascii="Book Antiqua" w:eastAsia="Book Antiqua" w:hAnsi="Book Antiqua" w:cs="Book Antiqua"/>
          <w:b/>
          <w:color w:val="000000"/>
          <w:sz w:val="24"/>
          <w:szCs w:val="24"/>
        </w:rPr>
      </w:pPr>
      <w:r w:rsidRPr="00B5059B">
        <w:rPr>
          <w:rFonts w:ascii="Book Antiqua" w:eastAsia="Book Antiqua" w:hAnsi="Book Antiqua" w:cs="Book Antiqua"/>
          <w:b/>
          <w:color w:val="000000"/>
          <w:sz w:val="24"/>
          <w:szCs w:val="24"/>
        </w:rPr>
        <w:t>1</w:t>
      </w:r>
      <w:r w:rsidR="003214C2">
        <w:rPr>
          <w:rFonts w:ascii="Book Antiqua" w:eastAsia="Book Antiqua" w:hAnsi="Book Antiqua" w:cs="Book Antiqua"/>
          <w:b/>
          <w:color w:val="000000"/>
          <w:sz w:val="24"/>
          <w:szCs w:val="24"/>
        </w:rPr>
        <w:t>.</w:t>
      </w:r>
      <w:r w:rsidRPr="00B5059B">
        <w:rPr>
          <w:rFonts w:ascii="Book Antiqua" w:eastAsia="Book Antiqua" w:hAnsi="Book Antiqua" w:cs="Book Antiqua"/>
          <w:b/>
          <w:color w:val="000000"/>
          <w:sz w:val="24"/>
          <w:szCs w:val="24"/>
        </w:rPr>
        <w:t xml:space="preserve"> Why Geo-linguistic Mapping? </w:t>
      </w:r>
    </w:p>
    <w:p w14:paraId="0E4A5C40" w14:textId="77777777" w:rsidR="008C3DFE" w:rsidRPr="00B5059B" w:rsidRDefault="008C3DFE" w:rsidP="008C3DFE">
      <w:pPr>
        <w:spacing w:line="360" w:lineRule="auto"/>
        <w:jc w:val="both"/>
        <w:rPr>
          <w:rFonts w:ascii="Book Antiqua" w:eastAsia="Book Antiqua" w:hAnsi="Book Antiqua" w:cs="Book Antiqua"/>
          <w:b/>
          <w:color w:val="000000"/>
          <w:sz w:val="24"/>
          <w:szCs w:val="24"/>
        </w:rPr>
      </w:pPr>
    </w:p>
    <w:p w14:paraId="55C1BD05" w14:textId="77777777" w:rsidR="008C3DFE" w:rsidRDefault="008C3DFE" w:rsidP="008C3DFE">
      <w:pPr>
        <w:widowControl/>
        <w:suppressAutoHyphens w:val="0"/>
        <w:overflowPunct/>
        <w:adjustRightInd w:val="0"/>
        <w:spacing w:line="360" w:lineRule="auto"/>
        <w:ind w:firstLine="360"/>
        <w:jc w:val="both"/>
        <w:textAlignment w:val="auto"/>
        <w:rPr>
          <w:rFonts w:ascii="Book Antiqua" w:eastAsia="Calibri" w:hAnsi="Book Antiqua" w:cs="Times New Roman"/>
          <w:kern w:val="0"/>
          <w:sz w:val="24"/>
          <w:szCs w:val="24"/>
          <w:lang w:eastAsia="en-US"/>
        </w:rPr>
      </w:pPr>
      <w:proofErr w:type="spellStart"/>
      <w:r w:rsidRPr="00B5059B">
        <w:rPr>
          <w:rFonts w:ascii="Book Antiqua" w:eastAsia="Calibri" w:hAnsi="Book Antiqua" w:cs="Times New Roman"/>
          <w:color w:val="231F20"/>
          <w:kern w:val="0"/>
          <w:sz w:val="24"/>
          <w:szCs w:val="24"/>
          <w:lang w:eastAsia="en-US"/>
        </w:rPr>
        <w:t>Geolinguistics</w:t>
      </w:r>
      <w:proofErr w:type="spellEnd"/>
      <w:r w:rsidRPr="00B5059B">
        <w:rPr>
          <w:rFonts w:ascii="Book Antiqua" w:eastAsia="Calibri" w:hAnsi="Book Antiqua" w:cs="Times New Roman"/>
          <w:color w:val="231F20"/>
          <w:kern w:val="0"/>
          <w:sz w:val="24"/>
          <w:szCs w:val="24"/>
          <w:lang w:eastAsia="en-US"/>
        </w:rPr>
        <w:t xml:space="preserve"> or linguistic geography as a field of study emerged in the late nineteenth and early twentieth century under the auspices of diachronic school of linguistics</w:t>
      </w:r>
      <w:r>
        <w:rPr>
          <w:rFonts w:ascii="Book Antiqua" w:eastAsia="Calibri" w:hAnsi="Book Antiqua" w:cs="Times New Roman"/>
          <w:color w:val="231F20"/>
          <w:kern w:val="0"/>
          <w:sz w:val="24"/>
          <w:szCs w:val="24"/>
          <w:lang w:eastAsia="en-US"/>
        </w:rPr>
        <w:t>.</w:t>
      </w:r>
      <w:r w:rsidRPr="00B5059B">
        <w:rPr>
          <w:rFonts w:ascii="Book Antiqua" w:eastAsia="Calibri" w:hAnsi="Book Antiqua" w:cs="Times New Roman"/>
          <w:color w:val="231F20"/>
          <w:kern w:val="0"/>
          <w:sz w:val="24"/>
          <w:szCs w:val="24"/>
          <w:lang w:eastAsia="en-US"/>
        </w:rPr>
        <w:t xml:space="preserve"> </w:t>
      </w:r>
      <w:r>
        <w:rPr>
          <w:rFonts w:ascii="Book Antiqua" w:eastAsia="Calibri" w:hAnsi="Book Antiqua" w:cs="Times New Roman"/>
          <w:color w:val="231F20"/>
          <w:kern w:val="0"/>
          <w:sz w:val="24"/>
          <w:szCs w:val="24"/>
          <w:lang w:eastAsia="en-US"/>
        </w:rPr>
        <w:t>I</w:t>
      </w:r>
      <w:r>
        <w:rPr>
          <w:rFonts w:ascii="Book Antiqua" w:eastAsia="Calibri" w:hAnsi="Book Antiqua" w:cs="Times New Roman"/>
          <w:kern w:val="0"/>
          <w:sz w:val="24"/>
          <w:szCs w:val="24"/>
          <w:lang w:eastAsia="en-US"/>
        </w:rPr>
        <w:t>t refers</w:t>
      </w:r>
      <w:r w:rsidRPr="00B5059B">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 xml:space="preserve">to </w:t>
      </w:r>
      <w:r w:rsidRPr="00B5059B">
        <w:rPr>
          <w:rFonts w:ascii="Book Antiqua" w:eastAsia="Calibri" w:hAnsi="Book Antiqua" w:cs="Times New Roman"/>
          <w:kern w:val="0"/>
          <w:sz w:val="24"/>
          <w:szCs w:val="24"/>
          <w:lang w:eastAsia="en-US"/>
        </w:rPr>
        <w:t>theor</w:t>
      </w:r>
      <w:r>
        <w:rPr>
          <w:rFonts w:ascii="Book Antiqua" w:eastAsia="Calibri" w:hAnsi="Book Antiqua" w:cs="Times New Roman"/>
          <w:kern w:val="0"/>
          <w:sz w:val="24"/>
          <w:szCs w:val="24"/>
          <w:lang w:eastAsia="en-US"/>
        </w:rPr>
        <w:t>ies</w:t>
      </w:r>
      <w:r w:rsidRPr="00B5059B">
        <w:rPr>
          <w:rFonts w:ascii="Book Antiqua" w:eastAsia="Calibri" w:hAnsi="Book Antiqua" w:cs="Times New Roman"/>
          <w:kern w:val="0"/>
          <w:sz w:val="24"/>
          <w:szCs w:val="24"/>
          <w:lang w:eastAsia="en-US"/>
        </w:rPr>
        <w:t xml:space="preserve"> and practice</w:t>
      </w:r>
      <w:r>
        <w:rPr>
          <w:rFonts w:ascii="Book Antiqua" w:eastAsia="Calibri" w:hAnsi="Book Antiqua" w:cs="Times New Roman"/>
          <w:kern w:val="0"/>
          <w:sz w:val="24"/>
          <w:szCs w:val="24"/>
          <w:lang w:eastAsia="en-US"/>
        </w:rPr>
        <w:t>s</w:t>
      </w:r>
      <w:r w:rsidRPr="00B5059B">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 xml:space="preserve">shared </w:t>
      </w:r>
      <w:r w:rsidRPr="00B5059B">
        <w:rPr>
          <w:rFonts w:ascii="Book Antiqua" w:eastAsia="Calibri" w:hAnsi="Book Antiqua" w:cs="Times New Roman"/>
          <w:kern w:val="0"/>
          <w:sz w:val="24"/>
          <w:szCs w:val="24"/>
          <w:lang w:eastAsia="en-US"/>
        </w:rPr>
        <w:t xml:space="preserve">at the </w:t>
      </w:r>
      <w:r>
        <w:rPr>
          <w:rFonts w:ascii="Book Antiqua" w:eastAsia="Calibri" w:hAnsi="Book Antiqua" w:cs="Times New Roman"/>
          <w:kern w:val="0"/>
          <w:sz w:val="24"/>
          <w:szCs w:val="24"/>
          <w:lang w:eastAsia="en-US"/>
        </w:rPr>
        <w:t>crossroads</w:t>
      </w:r>
      <w:r w:rsidRPr="00B5059B">
        <w:rPr>
          <w:rFonts w:ascii="Book Antiqua" w:eastAsia="Calibri" w:hAnsi="Book Antiqua" w:cs="Times New Roman"/>
          <w:kern w:val="0"/>
          <w:sz w:val="24"/>
          <w:szCs w:val="24"/>
          <w:lang w:eastAsia="en-US"/>
        </w:rPr>
        <w:t xml:space="preserve"> of geography and the </w:t>
      </w:r>
      <w:r>
        <w:rPr>
          <w:rFonts w:ascii="Book Antiqua" w:eastAsia="Calibri" w:hAnsi="Book Antiqua" w:cs="Times New Roman"/>
          <w:kern w:val="0"/>
          <w:sz w:val="24"/>
          <w:szCs w:val="24"/>
          <w:lang w:eastAsia="en-US"/>
        </w:rPr>
        <w:t xml:space="preserve">science of language. </w:t>
      </w:r>
      <w:proofErr w:type="spellStart"/>
      <w:r w:rsidRPr="00B5059B">
        <w:rPr>
          <w:rFonts w:ascii="Book Antiqua" w:hAnsi="Book Antiqua" w:cs="Book Antiqua"/>
          <w:kern w:val="0"/>
          <w:sz w:val="24"/>
          <w:szCs w:val="24"/>
        </w:rPr>
        <w:t>Geolinguistics</w:t>
      </w:r>
      <w:proofErr w:type="spellEnd"/>
      <w:r w:rsidRPr="00B5059B">
        <w:rPr>
          <w:rFonts w:ascii="Book Antiqua" w:hAnsi="Book Antiqua" w:cs="Book Antiqua"/>
          <w:kern w:val="0"/>
          <w:sz w:val="24"/>
          <w:szCs w:val="24"/>
        </w:rPr>
        <w:t xml:space="preserve"> seeks to establish not only a search for and describe the relationship between speech production and geographic locations, but also a way to talk about perceptions of speech seen through the perspective of maps (</w:t>
      </w:r>
      <w:r w:rsidRPr="00B5059B">
        <w:rPr>
          <w:rStyle w:val="HTMLCite"/>
          <w:rFonts w:ascii="Book Antiqua" w:hAnsi="Book Antiqua"/>
          <w:sz w:val="24"/>
          <w:szCs w:val="24"/>
        </w:rPr>
        <w:t>colfa.utsa.edu/nwav39/workshops/geolx.pdf</w:t>
      </w:r>
      <w:r w:rsidRPr="00B5059B">
        <w:rPr>
          <w:rFonts w:ascii="Book Antiqua" w:hAnsi="Book Antiqua" w:cs="Book Antiqua"/>
          <w:kern w:val="0"/>
          <w:sz w:val="24"/>
          <w:szCs w:val="24"/>
        </w:rPr>
        <w:t xml:space="preserve">). </w:t>
      </w:r>
      <w:r>
        <w:rPr>
          <w:rFonts w:ascii="Book Antiqua" w:eastAsia="Calibri" w:hAnsi="Book Antiqua" w:cs="Times New Roman"/>
          <w:kern w:val="0"/>
          <w:sz w:val="24"/>
          <w:szCs w:val="24"/>
          <w:lang w:eastAsia="en-US"/>
        </w:rPr>
        <w:t>To put it in a different word, i</w:t>
      </w:r>
      <w:r>
        <w:rPr>
          <w:rFonts w:ascii="Book Antiqua" w:eastAsia="Calibri" w:hAnsi="Book Antiqua" w:cs="Times New Roman"/>
          <w:sz w:val="24"/>
          <w:szCs w:val="24"/>
        </w:rPr>
        <w:t xml:space="preserve">t is an interdisciplinary field </w:t>
      </w:r>
      <w:r w:rsidRPr="00B5059B">
        <w:rPr>
          <w:rFonts w:ascii="Book Antiqua" w:hAnsi="Book Antiqua"/>
          <w:color w:val="231F20"/>
          <w:spacing w:val="9"/>
          <w:w w:val="95"/>
          <w:sz w:val="24"/>
          <w:szCs w:val="24"/>
        </w:rPr>
        <w:t>(</w:t>
      </w:r>
      <w:r w:rsidRPr="00B5059B">
        <w:rPr>
          <w:rFonts w:ascii="Book Antiqua" w:hAnsi="Book Antiqua"/>
          <w:color w:val="231F20"/>
          <w:spacing w:val="-11"/>
          <w:w w:val="95"/>
          <w:sz w:val="24"/>
          <w:szCs w:val="24"/>
        </w:rPr>
        <w:t>V</w:t>
      </w:r>
      <w:r w:rsidRPr="00B5059B">
        <w:rPr>
          <w:rFonts w:ascii="Book Antiqua" w:hAnsi="Book Antiqua"/>
          <w:color w:val="231F20"/>
          <w:spacing w:val="7"/>
          <w:w w:val="95"/>
          <w:sz w:val="24"/>
          <w:szCs w:val="24"/>
        </w:rPr>
        <w:t>a</w:t>
      </w:r>
      <w:r w:rsidRPr="00B5059B">
        <w:rPr>
          <w:rFonts w:ascii="Book Antiqua" w:hAnsi="Book Antiqua"/>
          <w:color w:val="231F20"/>
          <w:w w:val="95"/>
          <w:sz w:val="24"/>
          <w:szCs w:val="24"/>
        </w:rPr>
        <w:t>n</w:t>
      </w:r>
      <w:r w:rsidRPr="00B5059B">
        <w:rPr>
          <w:rFonts w:ascii="Book Antiqua" w:hAnsi="Book Antiqua"/>
          <w:color w:val="231F20"/>
          <w:spacing w:val="17"/>
          <w:w w:val="95"/>
          <w:sz w:val="24"/>
          <w:szCs w:val="24"/>
        </w:rPr>
        <w:t xml:space="preserve"> </w:t>
      </w:r>
      <w:r w:rsidRPr="00B5059B">
        <w:rPr>
          <w:rFonts w:ascii="Book Antiqua" w:hAnsi="Book Antiqua"/>
          <w:color w:val="231F20"/>
          <w:spacing w:val="6"/>
          <w:w w:val="95"/>
          <w:sz w:val="24"/>
          <w:szCs w:val="24"/>
        </w:rPr>
        <w:t>d</w:t>
      </w:r>
      <w:r w:rsidRPr="00B5059B">
        <w:rPr>
          <w:rFonts w:ascii="Book Antiqua" w:hAnsi="Book Antiqua"/>
          <w:color w:val="231F20"/>
          <w:spacing w:val="7"/>
          <w:w w:val="95"/>
          <w:sz w:val="24"/>
          <w:szCs w:val="24"/>
        </w:rPr>
        <w:t>e</w:t>
      </w:r>
      <w:r w:rsidRPr="00B5059B">
        <w:rPr>
          <w:rFonts w:ascii="Book Antiqua" w:hAnsi="Book Antiqua"/>
          <w:color w:val="231F20"/>
          <w:w w:val="95"/>
          <w:sz w:val="24"/>
          <w:szCs w:val="24"/>
        </w:rPr>
        <w:t>r</w:t>
      </w:r>
      <w:r w:rsidRPr="00B5059B">
        <w:rPr>
          <w:rFonts w:ascii="Book Antiqua" w:hAnsi="Book Antiqua"/>
          <w:color w:val="231F20"/>
          <w:w w:val="99"/>
          <w:sz w:val="24"/>
          <w:szCs w:val="24"/>
        </w:rPr>
        <w:t xml:space="preserve"> </w:t>
      </w:r>
      <w:r w:rsidRPr="00B5059B">
        <w:rPr>
          <w:rFonts w:ascii="Book Antiqua" w:hAnsi="Book Antiqua"/>
          <w:color w:val="231F20"/>
          <w:spacing w:val="-3"/>
          <w:w w:val="95"/>
          <w:sz w:val="24"/>
          <w:szCs w:val="24"/>
        </w:rPr>
        <w:t>M</w:t>
      </w:r>
      <w:r w:rsidRPr="00B5059B">
        <w:rPr>
          <w:rFonts w:ascii="Book Antiqua" w:hAnsi="Book Antiqua"/>
          <w:color w:val="231F20"/>
          <w:spacing w:val="2"/>
          <w:w w:val="95"/>
          <w:sz w:val="24"/>
          <w:szCs w:val="24"/>
        </w:rPr>
        <w:t>e</w:t>
      </w:r>
      <w:r w:rsidRPr="00B5059B">
        <w:rPr>
          <w:rFonts w:ascii="Book Antiqua" w:hAnsi="Book Antiqua"/>
          <w:color w:val="231F20"/>
          <w:spacing w:val="5"/>
          <w:w w:val="95"/>
          <w:sz w:val="24"/>
          <w:szCs w:val="24"/>
        </w:rPr>
        <w:t>r</w:t>
      </w:r>
      <w:r w:rsidRPr="00B5059B">
        <w:rPr>
          <w:rFonts w:ascii="Book Antiqua" w:hAnsi="Book Antiqua"/>
          <w:color w:val="231F20"/>
          <w:spacing w:val="1"/>
          <w:w w:val="95"/>
          <w:sz w:val="24"/>
          <w:szCs w:val="24"/>
        </w:rPr>
        <w:t>w</w:t>
      </w:r>
      <w:r w:rsidRPr="00B5059B">
        <w:rPr>
          <w:rFonts w:ascii="Book Antiqua" w:hAnsi="Book Antiqua"/>
          <w:color w:val="231F20"/>
          <w:w w:val="95"/>
          <w:sz w:val="24"/>
          <w:szCs w:val="24"/>
        </w:rPr>
        <w:t>e</w:t>
      </w:r>
      <w:r>
        <w:rPr>
          <w:rFonts w:ascii="Book Antiqua" w:hAnsi="Book Antiqua"/>
          <w:color w:val="231F20"/>
          <w:w w:val="95"/>
          <w:sz w:val="24"/>
          <w:szCs w:val="24"/>
        </w:rPr>
        <w:t>,</w:t>
      </w:r>
      <w:r w:rsidRPr="00B5059B">
        <w:rPr>
          <w:rFonts w:ascii="Book Antiqua" w:hAnsi="Book Antiqua"/>
          <w:color w:val="231F20"/>
          <w:spacing w:val="23"/>
          <w:w w:val="95"/>
          <w:sz w:val="24"/>
          <w:szCs w:val="24"/>
        </w:rPr>
        <w:t xml:space="preserve"> </w:t>
      </w:r>
      <w:r w:rsidRPr="00B5059B">
        <w:rPr>
          <w:rFonts w:ascii="Book Antiqua" w:hAnsi="Book Antiqua"/>
          <w:color w:val="231F20"/>
          <w:spacing w:val="1"/>
          <w:w w:val="95"/>
          <w:sz w:val="24"/>
          <w:szCs w:val="24"/>
        </w:rPr>
        <w:t>1992</w:t>
      </w:r>
      <w:r w:rsidRPr="00B5059B">
        <w:rPr>
          <w:rFonts w:ascii="Book Antiqua" w:hAnsi="Book Antiqua"/>
          <w:color w:val="231F20"/>
          <w:w w:val="95"/>
          <w:sz w:val="24"/>
          <w:szCs w:val="24"/>
        </w:rPr>
        <w:t>)</w:t>
      </w:r>
      <w:r>
        <w:rPr>
          <w:rFonts w:ascii="Book Antiqua" w:eastAsia="Calibri" w:hAnsi="Book Antiqua" w:cs="Times New Roman"/>
          <w:sz w:val="24"/>
          <w:szCs w:val="24"/>
        </w:rPr>
        <w:t xml:space="preserve"> which studies the spatial distribution of languages “with reference to their political, economic and cultural status” (Crystal, 2008:210). In linguistics the term is employed to indicate an approach that combines the outcomes of dialect geography, urban dialectology and human geography in a “</w:t>
      </w:r>
      <w:proofErr w:type="spellStart"/>
      <w:r>
        <w:rPr>
          <w:rFonts w:ascii="Book Antiqua" w:eastAsia="Calibri" w:hAnsi="Book Antiqua" w:cs="Times New Roman"/>
          <w:sz w:val="24"/>
          <w:szCs w:val="24"/>
        </w:rPr>
        <w:t>sociolinguistically</w:t>
      </w:r>
      <w:proofErr w:type="spellEnd"/>
      <w:r>
        <w:rPr>
          <w:rFonts w:ascii="Book Antiqua" w:eastAsia="Calibri" w:hAnsi="Book Antiqua" w:cs="Times New Roman"/>
          <w:sz w:val="24"/>
          <w:szCs w:val="24"/>
        </w:rPr>
        <w:t xml:space="preserve"> informed dialectology” (Crystal, 2008:210). Exploiting the notion of linguistic variables, propounded by William </w:t>
      </w:r>
      <w:proofErr w:type="spellStart"/>
      <w:r>
        <w:rPr>
          <w:rFonts w:ascii="Book Antiqua" w:eastAsia="Calibri" w:hAnsi="Book Antiqua" w:cs="Times New Roman"/>
          <w:sz w:val="24"/>
          <w:szCs w:val="24"/>
        </w:rPr>
        <w:t>Labov</w:t>
      </w:r>
      <w:proofErr w:type="spellEnd"/>
      <w:r>
        <w:rPr>
          <w:rFonts w:ascii="Book Antiqua" w:eastAsia="Calibri" w:hAnsi="Book Antiqua" w:cs="Times New Roman"/>
          <w:sz w:val="24"/>
          <w:szCs w:val="24"/>
        </w:rPr>
        <w:t xml:space="preserve">, </w:t>
      </w:r>
      <w:proofErr w:type="spellStart"/>
      <w:r>
        <w:rPr>
          <w:rFonts w:ascii="Book Antiqua" w:eastAsia="Calibri" w:hAnsi="Book Antiqua" w:cs="Times New Roman"/>
          <w:sz w:val="24"/>
          <w:szCs w:val="24"/>
        </w:rPr>
        <w:t>geolinguistics</w:t>
      </w:r>
      <w:proofErr w:type="spellEnd"/>
      <w:r>
        <w:rPr>
          <w:rFonts w:ascii="Book Antiqua" w:eastAsia="Calibri" w:hAnsi="Book Antiqua" w:cs="Times New Roman"/>
          <w:sz w:val="24"/>
          <w:szCs w:val="24"/>
        </w:rPr>
        <w:t xml:space="preserve"> particularly tries to examine the spread of innovations in a geographical area and geographical distribution of linguistic features. </w:t>
      </w:r>
      <w:r w:rsidRPr="00B5059B">
        <w:rPr>
          <w:rFonts w:ascii="Book Antiqua" w:eastAsia="Calibri" w:hAnsi="Book Antiqua" w:cs="Times New Roman"/>
          <w:kern w:val="0"/>
          <w:sz w:val="24"/>
          <w:szCs w:val="24"/>
          <w:lang w:eastAsia="en-US"/>
        </w:rPr>
        <w:t xml:space="preserve">In </w:t>
      </w:r>
      <w:r>
        <w:rPr>
          <w:rFonts w:ascii="Book Antiqua" w:eastAsia="Calibri" w:hAnsi="Book Antiqua" w:cs="Times New Roman"/>
          <w:kern w:val="0"/>
          <w:sz w:val="24"/>
          <w:szCs w:val="24"/>
          <w:lang w:eastAsia="en-US"/>
        </w:rPr>
        <w:t xml:space="preserve">geography the term is deployed to indicate </w:t>
      </w:r>
      <w:r w:rsidRPr="00B5059B">
        <w:rPr>
          <w:rFonts w:ascii="Book Antiqua" w:eastAsia="Calibri" w:hAnsi="Book Antiqua" w:cs="Times New Roman"/>
          <w:kern w:val="0"/>
          <w:sz w:val="24"/>
          <w:szCs w:val="24"/>
          <w:lang w:eastAsia="en-US"/>
        </w:rPr>
        <w:t>a developing branch</w:t>
      </w:r>
      <w:r>
        <w:rPr>
          <w:rFonts w:ascii="Book Antiqua" w:eastAsia="Calibri" w:hAnsi="Book Antiqua" w:cs="Times New Roman"/>
          <w:kern w:val="0"/>
          <w:sz w:val="24"/>
          <w:szCs w:val="24"/>
          <w:lang w:eastAsia="en-US"/>
        </w:rPr>
        <w:t xml:space="preserve"> of study</w:t>
      </w:r>
      <w:r w:rsidRPr="00B5059B">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 xml:space="preserve">that delineates </w:t>
      </w:r>
      <w:r w:rsidRPr="00B5059B">
        <w:rPr>
          <w:rFonts w:ascii="Book Antiqua" w:eastAsia="Calibri" w:hAnsi="Book Antiqua" w:cs="Times New Roman"/>
          <w:kern w:val="0"/>
          <w:sz w:val="24"/>
          <w:szCs w:val="24"/>
          <w:lang w:eastAsia="en-US"/>
        </w:rPr>
        <w:t xml:space="preserve">the increasing concern of its parent discipline with </w:t>
      </w:r>
      <w:r>
        <w:rPr>
          <w:rFonts w:ascii="Book Antiqua" w:eastAsia="Calibri" w:hAnsi="Book Antiqua" w:cs="Times New Roman"/>
          <w:kern w:val="0"/>
          <w:sz w:val="24"/>
          <w:szCs w:val="24"/>
          <w:lang w:eastAsia="en-US"/>
        </w:rPr>
        <w:t xml:space="preserve">various </w:t>
      </w:r>
      <w:r w:rsidRPr="00B5059B">
        <w:rPr>
          <w:rFonts w:ascii="Book Antiqua" w:eastAsia="Calibri" w:hAnsi="Book Antiqua" w:cs="Times New Roman"/>
          <w:kern w:val="0"/>
          <w:sz w:val="24"/>
          <w:szCs w:val="24"/>
          <w:lang w:eastAsia="en-US"/>
        </w:rPr>
        <w:t>social problems</w:t>
      </w:r>
      <w:r>
        <w:rPr>
          <w:rFonts w:ascii="Book Antiqua" w:eastAsia="Calibri" w:hAnsi="Book Antiqua" w:cs="Times New Roman"/>
          <w:kern w:val="0"/>
          <w:sz w:val="24"/>
          <w:szCs w:val="24"/>
          <w:lang w:eastAsia="en-US"/>
        </w:rPr>
        <w:t xml:space="preserve">. It also aims to </w:t>
      </w:r>
      <w:r w:rsidRPr="00B5059B">
        <w:rPr>
          <w:rFonts w:ascii="Book Antiqua" w:eastAsia="Calibri" w:hAnsi="Book Antiqua" w:cs="Times New Roman"/>
          <w:kern w:val="0"/>
          <w:sz w:val="24"/>
          <w:szCs w:val="24"/>
          <w:lang w:eastAsia="en-US"/>
        </w:rPr>
        <w:t>devis</w:t>
      </w:r>
      <w:r>
        <w:rPr>
          <w:rFonts w:ascii="Book Antiqua" w:eastAsia="Calibri" w:hAnsi="Book Antiqua" w:cs="Times New Roman"/>
          <w:kern w:val="0"/>
          <w:sz w:val="24"/>
          <w:szCs w:val="24"/>
          <w:lang w:eastAsia="en-US"/>
        </w:rPr>
        <w:t>e</w:t>
      </w:r>
      <w:r w:rsidRPr="00B5059B">
        <w:rPr>
          <w:rFonts w:ascii="Book Antiqua" w:eastAsia="Calibri" w:hAnsi="Book Antiqua" w:cs="Times New Roman"/>
          <w:kern w:val="0"/>
          <w:sz w:val="24"/>
          <w:szCs w:val="24"/>
          <w:lang w:eastAsia="en-US"/>
        </w:rPr>
        <w:t xml:space="preserve"> appropriate methodologies for the analysis of </w:t>
      </w:r>
      <w:r>
        <w:rPr>
          <w:rFonts w:ascii="Book Antiqua" w:eastAsia="Calibri" w:hAnsi="Book Antiqua" w:cs="Times New Roman"/>
          <w:kern w:val="0"/>
          <w:sz w:val="24"/>
          <w:szCs w:val="24"/>
          <w:lang w:eastAsia="en-US"/>
        </w:rPr>
        <w:t>“</w:t>
      </w:r>
      <w:r w:rsidRPr="00B5059B">
        <w:rPr>
          <w:rFonts w:ascii="Book Antiqua" w:eastAsia="Calibri" w:hAnsi="Book Antiqua" w:cs="Times New Roman"/>
          <w:kern w:val="0"/>
          <w:sz w:val="24"/>
          <w:szCs w:val="24"/>
          <w:lang w:eastAsia="en-US"/>
        </w:rPr>
        <w:t>time-honoured questions of social investigation</w:t>
      </w:r>
      <w:r>
        <w:rPr>
          <w:rFonts w:ascii="Book Antiqua" w:eastAsia="Calibri" w:hAnsi="Book Antiqua" w:cs="Times New Roman"/>
          <w:kern w:val="0"/>
          <w:sz w:val="24"/>
          <w:szCs w:val="24"/>
          <w:lang w:eastAsia="en-US"/>
        </w:rPr>
        <w:t>” (Williams, 1988: 2)</w:t>
      </w:r>
      <w:r w:rsidRPr="00B5059B">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T</w:t>
      </w:r>
      <w:r w:rsidRPr="00B5059B">
        <w:rPr>
          <w:rFonts w:ascii="Book Antiqua" w:eastAsia="Calibri" w:hAnsi="Book Antiqua" w:cs="Times New Roman"/>
          <w:kern w:val="0"/>
          <w:sz w:val="24"/>
          <w:szCs w:val="24"/>
          <w:lang w:eastAsia="en-US"/>
        </w:rPr>
        <w:t>he relationship between languages and their physical and human contexts</w:t>
      </w:r>
      <w:r>
        <w:rPr>
          <w:rFonts w:ascii="Book Antiqua" w:eastAsia="Calibri" w:hAnsi="Book Antiqua" w:cs="Times New Roman"/>
          <w:kern w:val="0"/>
          <w:sz w:val="24"/>
          <w:szCs w:val="24"/>
          <w:lang w:eastAsia="en-US"/>
        </w:rPr>
        <w:t xml:space="preserve"> is the main concern of it, says Williams (Williams, 1988: 2)</w:t>
      </w:r>
      <w:r w:rsidRPr="00B5059B">
        <w:rPr>
          <w:rFonts w:ascii="Book Antiqua" w:eastAsia="Calibri" w:hAnsi="Book Antiqua" w:cs="Times New Roman"/>
          <w:sz w:val="24"/>
          <w:szCs w:val="24"/>
        </w:rPr>
        <w:t xml:space="preserve">. </w:t>
      </w:r>
      <w:proofErr w:type="spellStart"/>
      <w:r>
        <w:rPr>
          <w:rFonts w:ascii="Book Antiqua" w:eastAsia="Calibri" w:hAnsi="Book Antiqua" w:cs="Times New Roman"/>
          <w:sz w:val="24"/>
          <w:szCs w:val="24"/>
        </w:rPr>
        <w:t>Geolinguistics</w:t>
      </w:r>
      <w:proofErr w:type="spellEnd"/>
      <w:r>
        <w:rPr>
          <w:rFonts w:ascii="Book Antiqua" w:eastAsia="Calibri" w:hAnsi="Book Antiqua" w:cs="Times New Roman"/>
          <w:sz w:val="24"/>
          <w:szCs w:val="24"/>
        </w:rPr>
        <w:t xml:space="preserve"> </w:t>
      </w:r>
      <w:r w:rsidRPr="00B5059B">
        <w:rPr>
          <w:rFonts w:ascii="Book Antiqua" w:eastAsia="Calibri" w:hAnsi="Book Antiqua" w:cs="Times New Roman"/>
          <w:kern w:val="0"/>
          <w:sz w:val="24"/>
          <w:szCs w:val="24"/>
          <w:lang w:eastAsia="en-US"/>
        </w:rPr>
        <w:t>seek</w:t>
      </w:r>
      <w:r>
        <w:rPr>
          <w:rFonts w:ascii="Book Antiqua" w:eastAsia="Calibri" w:hAnsi="Book Antiqua" w:cs="Times New Roman"/>
          <w:kern w:val="0"/>
          <w:sz w:val="24"/>
          <w:szCs w:val="24"/>
          <w:lang w:eastAsia="en-US"/>
        </w:rPr>
        <w:t>s</w:t>
      </w:r>
      <w:r w:rsidRPr="00B5059B">
        <w:rPr>
          <w:rFonts w:ascii="Book Antiqua" w:eastAsia="Calibri" w:hAnsi="Book Antiqua" w:cs="Times New Roman"/>
          <w:kern w:val="0"/>
          <w:sz w:val="24"/>
          <w:szCs w:val="24"/>
          <w:lang w:eastAsia="en-US"/>
        </w:rPr>
        <w:t xml:space="preserve">  </w:t>
      </w:r>
    </w:p>
    <w:p w14:paraId="047D4462"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t xml:space="preserve">to </w:t>
      </w:r>
      <w:r>
        <w:rPr>
          <w:rFonts w:ascii="Book Antiqua" w:eastAsia="Calibri" w:hAnsi="Book Antiqua"/>
        </w:rPr>
        <w:t>illustrate</w:t>
      </w:r>
      <w:r w:rsidRPr="00CB7719">
        <w:rPr>
          <w:rFonts w:ascii="Book Antiqua" w:eastAsia="Calibri" w:hAnsi="Book Antiqua"/>
        </w:rPr>
        <w:t xml:space="preserve"> the socio-spatial context of language use and language </w:t>
      </w:r>
      <w:proofErr w:type="gramStart"/>
      <w:r w:rsidRPr="00CB7719">
        <w:rPr>
          <w:rFonts w:ascii="Book Antiqua" w:eastAsia="Calibri" w:hAnsi="Book Antiqua"/>
        </w:rPr>
        <w:t>choice;</w:t>
      </w:r>
      <w:proofErr w:type="gramEnd"/>
      <w:r w:rsidRPr="00CB7719">
        <w:rPr>
          <w:rFonts w:ascii="Book Antiqua" w:eastAsia="Calibri" w:hAnsi="Book Antiqua"/>
        </w:rPr>
        <w:t xml:space="preserve"> </w:t>
      </w:r>
    </w:p>
    <w:p w14:paraId="54B515BA"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t xml:space="preserve">to measure language distribution and </w:t>
      </w:r>
      <w:proofErr w:type="gramStart"/>
      <w:r w:rsidRPr="00CB7719">
        <w:rPr>
          <w:rFonts w:ascii="Book Antiqua" w:eastAsia="Calibri" w:hAnsi="Book Antiqua"/>
        </w:rPr>
        <w:t>variety;</w:t>
      </w:r>
      <w:proofErr w:type="gramEnd"/>
      <w:r w:rsidRPr="00CB7719">
        <w:rPr>
          <w:rFonts w:ascii="Book Antiqua" w:eastAsia="Calibri" w:hAnsi="Book Antiqua"/>
        </w:rPr>
        <w:t xml:space="preserve"> </w:t>
      </w:r>
    </w:p>
    <w:p w14:paraId="420F6E44"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lastRenderedPageBreak/>
        <w:t xml:space="preserve">to identify the demographic characteristics of language </w:t>
      </w:r>
      <w:proofErr w:type="gramStart"/>
      <w:r w:rsidRPr="00CB7719">
        <w:rPr>
          <w:rFonts w:ascii="Book Antiqua" w:eastAsia="Calibri" w:hAnsi="Book Antiqua"/>
        </w:rPr>
        <w:t>groups;</w:t>
      </w:r>
      <w:proofErr w:type="gramEnd"/>
      <w:r w:rsidRPr="00CB7719">
        <w:rPr>
          <w:rFonts w:ascii="Book Antiqua" w:eastAsia="Calibri" w:hAnsi="Book Antiqua"/>
        </w:rPr>
        <w:t xml:space="preserve"> </w:t>
      </w:r>
    </w:p>
    <w:p w14:paraId="6505FD8B"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t xml:space="preserve">to "assess the relative practical importance, usefulness and availability" of different languages from the economic, psychological, political and cultural standpoints of specific speech </w:t>
      </w:r>
      <w:proofErr w:type="gramStart"/>
      <w:r w:rsidRPr="00CB7719">
        <w:rPr>
          <w:rFonts w:ascii="Book Antiqua" w:eastAsia="Calibri" w:hAnsi="Book Antiqua"/>
        </w:rPr>
        <w:t>milieux;</w:t>
      </w:r>
      <w:proofErr w:type="gramEnd"/>
      <w:r w:rsidRPr="00CB7719">
        <w:rPr>
          <w:rFonts w:ascii="Book Antiqua" w:eastAsia="Calibri" w:hAnsi="Book Antiqua"/>
        </w:rPr>
        <w:t xml:space="preserve"> </w:t>
      </w:r>
    </w:p>
    <w:p w14:paraId="31DCAB58"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t xml:space="preserve">to understand variations in their basic grammatical/ phonological and lexical structures, and </w:t>
      </w:r>
    </w:p>
    <w:p w14:paraId="79A60D61" w14:textId="77777777" w:rsidR="008C3DFE" w:rsidRPr="00CB7719" w:rsidRDefault="008C3DFE" w:rsidP="008C3DFE">
      <w:pPr>
        <w:pStyle w:val="ListParagraph"/>
        <w:suppressAutoHyphens w:val="0"/>
        <w:autoSpaceDE w:val="0"/>
        <w:autoSpaceDN w:val="0"/>
        <w:adjustRightInd w:val="0"/>
        <w:spacing w:line="360" w:lineRule="auto"/>
        <w:ind w:hanging="360"/>
        <w:jc w:val="both"/>
        <w:rPr>
          <w:rFonts w:ascii="Book Antiqua" w:eastAsia="Calibri" w:hAnsi="Book Antiqua"/>
          <w:color w:val="231F20"/>
        </w:rPr>
      </w:pPr>
      <w:r w:rsidRPr="00CB7719">
        <w:rPr>
          <w:rFonts w:ascii="Book Antiqua" w:eastAsia="Calibri" w:hAnsi="Book Antiqua"/>
        </w:rPr>
        <w:t xml:space="preserve">to measure and map "their genetic, historical and geographical affiliations and relations". </w:t>
      </w:r>
    </w:p>
    <w:p w14:paraId="725C4E34" w14:textId="77777777" w:rsidR="008C3DFE" w:rsidRDefault="008C3DFE" w:rsidP="008C3DFE">
      <w:pPr>
        <w:widowControl/>
        <w:suppressAutoHyphens w:val="0"/>
        <w:overflowPunct/>
        <w:adjustRightInd w:val="0"/>
        <w:spacing w:line="360" w:lineRule="auto"/>
        <w:jc w:val="both"/>
        <w:textAlignment w:val="auto"/>
        <w:rPr>
          <w:rFonts w:ascii="Book Antiqua" w:eastAsia="Calibri" w:hAnsi="Book Antiqua" w:cs="FreeSerif-Identity-H"/>
          <w:color w:val="000000"/>
          <w:kern w:val="0"/>
          <w:sz w:val="24"/>
          <w:szCs w:val="24"/>
          <w:lang w:eastAsia="en-US"/>
        </w:rPr>
      </w:pPr>
      <w:r w:rsidRPr="00CB7719">
        <w:rPr>
          <w:rFonts w:ascii="Book Antiqua" w:eastAsia="Calibri" w:hAnsi="Book Antiqua" w:cs="Times New Roman"/>
          <w:color w:val="231F20"/>
          <w:kern w:val="0"/>
          <w:sz w:val="24"/>
          <w:szCs w:val="24"/>
          <w:lang w:eastAsia="en-US"/>
        </w:rPr>
        <w:t>Peter Trudgill (</w:t>
      </w:r>
      <w:r w:rsidRPr="00CB7719">
        <w:rPr>
          <w:rFonts w:ascii="Book Antiqua" w:eastAsia="Calibri" w:hAnsi="Book Antiqua" w:cs="FreeSerif-Identity-H"/>
          <w:kern w:val="0"/>
          <w:sz w:val="24"/>
          <w:szCs w:val="24"/>
          <w:lang w:eastAsia="en-US"/>
        </w:rPr>
        <w:t>Trudgill, 1983</w:t>
      </w:r>
      <w:r w:rsidRPr="00CB7719">
        <w:rPr>
          <w:rFonts w:ascii="Book Antiqua" w:eastAsia="Calibri" w:hAnsi="Book Antiqua" w:cs="Times New Roman"/>
          <w:color w:val="231F20"/>
          <w:kern w:val="0"/>
          <w:sz w:val="24"/>
          <w:szCs w:val="24"/>
          <w:lang w:eastAsia="en-US"/>
        </w:rPr>
        <w:t xml:space="preserve">) holds that </w:t>
      </w:r>
      <w:r w:rsidRPr="00CB7719">
        <w:rPr>
          <w:rFonts w:ascii="Book Antiqua" w:eastAsia="Calibri" w:hAnsi="Book Antiqua" w:cs="FreeSerif-Identity-H"/>
          <w:color w:val="000000"/>
          <w:kern w:val="0"/>
          <w:sz w:val="24"/>
          <w:szCs w:val="24"/>
          <w:lang w:eastAsia="en-US"/>
        </w:rPr>
        <w:t xml:space="preserve">linguistic geography is dominated by </w:t>
      </w:r>
      <w:r w:rsidRPr="00CB7719">
        <w:rPr>
          <w:rFonts w:ascii="Book Antiqua" w:eastAsia="Calibri" w:hAnsi="Book Antiqua" w:cs="FreeSerif-Identity-H"/>
          <w:kern w:val="0"/>
          <w:sz w:val="24"/>
          <w:szCs w:val="24"/>
          <w:lang w:eastAsia="en-US"/>
        </w:rPr>
        <w:t>linguists</w:t>
      </w:r>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color w:val="000000"/>
          <w:kern w:val="0"/>
          <w:sz w:val="24"/>
          <w:szCs w:val="24"/>
          <w:lang w:eastAsia="en-US"/>
        </w:rPr>
        <w:t xml:space="preserve">rather than </w:t>
      </w:r>
      <w:r w:rsidRPr="00CB7719">
        <w:rPr>
          <w:rFonts w:ascii="Book Antiqua" w:eastAsia="Calibri" w:hAnsi="Book Antiqua" w:cs="FreeSerif-Identity-H"/>
          <w:kern w:val="0"/>
          <w:sz w:val="24"/>
          <w:szCs w:val="24"/>
          <w:lang w:eastAsia="en-US"/>
        </w:rPr>
        <w:t>geographers</w:t>
      </w:r>
      <w:r w:rsidRPr="00CB7719">
        <w:rPr>
          <w:rFonts w:ascii="Book Antiqua" w:eastAsia="Calibri" w:hAnsi="Book Antiqua" w:cs="FreeSerif-Identity-H"/>
          <w:color w:val="000000"/>
          <w:kern w:val="0"/>
          <w:sz w:val="24"/>
          <w:szCs w:val="24"/>
          <w:lang w:eastAsia="en-US"/>
        </w:rPr>
        <w:t>.</w:t>
      </w:r>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kern w:val="0"/>
          <w:sz w:val="24"/>
          <w:szCs w:val="24"/>
          <w:lang w:eastAsia="en-US"/>
        </w:rPr>
        <w:t xml:space="preserve">Charles W. J. Withers, a </w:t>
      </w:r>
      <w:r w:rsidRPr="00CB7719">
        <w:rPr>
          <w:rFonts w:ascii="Book Antiqua" w:hAnsi="Book Antiqua"/>
          <w:sz w:val="24"/>
          <w:szCs w:val="24"/>
        </w:rPr>
        <w:t xml:space="preserve">professor of historical geography at the University of Edinburgh, </w:t>
      </w:r>
      <w:r w:rsidRPr="00CB7719">
        <w:rPr>
          <w:rFonts w:ascii="Book Antiqua" w:eastAsia="Calibri" w:hAnsi="Book Antiqua" w:cs="FreeSerif-Identity-H"/>
          <w:kern w:val="0"/>
          <w:sz w:val="24"/>
          <w:szCs w:val="24"/>
          <w:lang w:eastAsia="en-US"/>
        </w:rPr>
        <w:t>says</w:t>
      </w:r>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kern w:val="0"/>
          <w:sz w:val="24"/>
          <w:szCs w:val="24"/>
          <w:lang w:eastAsia="en-US"/>
        </w:rPr>
        <w:t>that</w:t>
      </w:r>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kern w:val="0"/>
          <w:sz w:val="24"/>
          <w:szCs w:val="24"/>
          <w:lang w:eastAsia="en-US"/>
        </w:rPr>
        <w:t>the</w:t>
      </w:r>
      <w:r w:rsidRPr="00CB7719">
        <w:rPr>
          <w:rFonts w:ascii="Book Antiqua" w:eastAsia="Calibri" w:hAnsi="Book Antiqua" w:cs="FreeSerif-Identity-H"/>
          <w:color w:val="450000"/>
          <w:kern w:val="0"/>
          <w:sz w:val="24"/>
          <w:szCs w:val="24"/>
          <w:lang w:eastAsia="en-US"/>
        </w:rPr>
        <w:t xml:space="preserve"> </w:t>
      </w:r>
      <w:proofErr w:type="spellStart"/>
      <w:r w:rsidRPr="00CB7719">
        <w:rPr>
          <w:rFonts w:ascii="Book Antiqua" w:eastAsia="Calibri" w:hAnsi="Book Antiqua" w:cs="FreeSerif-Identity-H"/>
          <w:kern w:val="0"/>
          <w:sz w:val="24"/>
          <w:szCs w:val="24"/>
          <w:lang w:eastAsia="en-US"/>
        </w:rPr>
        <w:t>geolinguistic</w:t>
      </w:r>
      <w:proofErr w:type="spellEnd"/>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kern w:val="0"/>
          <w:sz w:val="24"/>
          <w:szCs w:val="24"/>
          <w:lang w:eastAsia="en-US"/>
        </w:rPr>
        <w:t>enterprise</w:t>
      </w:r>
      <w:r w:rsidRPr="00CB7719">
        <w:rPr>
          <w:rFonts w:ascii="Book Antiqua" w:eastAsia="Calibri" w:hAnsi="Book Antiqua" w:cs="FreeSerif-Identity-H"/>
          <w:color w:val="450000"/>
          <w:kern w:val="0"/>
          <w:sz w:val="24"/>
          <w:szCs w:val="24"/>
          <w:lang w:eastAsia="en-US"/>
        </w:rPr>
        <w:t xml:space="preserve"> </w:t>
      </w:r>
      <w:r w:rsidRPr="00CB7719">
        <w:rPr>
          <w:rFonts w:ascii="Book Antiqua" w:eastAsia="Calibri" w:hAnsi="Book Antiqua" w:cs="FreeSerif-Identity-H"/>
          <w:color w:val="000000"/>
          <w:kern w:val="0"/>
          <w:sz w:val="24"/>
          <w:szCs w:val="24"/>
          <w:lang w:eastAsia="en-US"/>
        </w:rPr>
        <w:t xml:space="preserve">results primarily from a focus on “elements of language, and only then with their geographical or social variation, as opposed to investigation of the processes making for change in the extent of language areas.” </w:t>
      </w:r>
      <w:r w:rsidRPr="00CB7719">
        <w:rPr>
          <w:rFonts w:ascii="Book Antiqua" w:eastAsia="Calibri" w:hAnsi="Book Antiqua" w:cs="FreeSerif-Identity-H"/>
          <w:kern w:val="0"/>
          <w:sz w:val="24"/>
          <w:szCs w:val="24"/>
          <w:lang w:eastAsia="en-US"/>
        </w:rPr>
        <w:t>(Withers, 1993)</w:t>
      </w:r>
      <w:r w:rsidRPr="00CB7719">
        <w:rPr>
          <w:rFonts w:ascii="Book Antiqua" w:eastAsia="Calibri" w:hAnsi="Book Antiqua" w:cs="FreeSerif-Identity-H"/>
          <w:color w:val="000000"/>
          <w:kern w:val="0"/>
          <w:sz w:val="24"/>
          <w:szCs w:val="24"/>
          <w:lang w:eastAsia="en-US"/>
        </w:rPr>
        <w:t xml:space="preserve"> </w:t>
      </w:r>
    </w:p>
    <w:p w14:paraId="5A31066B" w14:textId="77777777" w:rsidR="008C3DFE" w:rsidRDefault="008C3DFE" w:rsidP="008C3DFE">
      <w:pPr>
        <w:widowControl/>
        <w:suppressAutoHyphens w:val="0"/>
        <w:overflowPunct/>
        <w:adjustRightInd w:val="0"/>
        <w:spacing w:line="360" w:lineRule="auto"/>
        <w:jc w:val="both"/>
        <w:textAlignment w:val="auto"/>
        <w:rPr>
          <w:rFonts w:ascii="Book Antiqua" w:eastAsia="Calibri" w:hAnsi="Book Antiqua" w:cs="FreeSerif-Identity-H"/>
          <w:color w:val="000000"/>
          <w:kern w:val="0"/>
          <w:sz w:val="24"/>
          <w:szCs w:val="24"/>
          <w:lang w:eastAsia="en-US"/>
        </w:rPr>
      </w:pPr>
    </w:p>
    <w:p w14:paraId="25D01582" w14:textId="77777777" w:rsidR="008C3DFE" w:rsidRPr="00876E25" w:rsidRDefault="008C3DFE" w:rsidP="008C3DFE">
      <w:pPr>
        <w:widowControl/>
        <w:suppressAutoHyphens w:val="0"/>
        <w:overflowPunct/>
        <w:adjustRightInd w:val="0"/>
        <w:spacing w:line="360" w:lineRule="auto"/>
        <w:ind w:firstLine="720"/>
        <w:jc w:val="both"/>
        <w:textAlignment w:val="auto"/>
        <w:rPr>
          <w:rFonts w:ascii="Book Antiqua" w:eastAsia="Calibri" w:hAnsi="Book Antiqua" w:cs="Times New Roman"/>
          <w:kern w:val="0"/>
          <w:sz w:val="24"/>
          <w:szCs w:val="24"/>
          <w:lang w:eastAsia="en-US"/>
        </w:rPr>
      </w:pPr>
      <w:r w:rsidRPr="00876E25">
        <w:rPr>
          <w:rFonts w:ascii="Book Antiqua" w:eastAsia="Calibri" w:hAnsi="Book Antiqua" w:cs="Times New Roman"/>
          <w:kern w:val="0"/>
          <w:sz w:val="24"/>
          <w:szCs w:val="24"/>
          <w:lang w:eastAsia="en-US"/>
        </w:rPr>
        <w:t>20</w:t>
      </w:r>
      <w:r w:rsidRPr="00876E25">
        <w:rPr>
          <w:rFonts w:ascii="Book Antiqua" w:eastAsia="Calibri" w:hAnsi="Book Antiqua" w:cs="Times New Roman"/>
          <w:kern w:val="0"/>
          <w:sz w:val="24"/>
          <w:szCs w:val="24"/>
          <w:vertAlign w:val="superscript"/>
          <w:lang w:eastAsia="en-US"/>
        </w:rPr>
        <w:t>th</w:t>
      </w:r>
      <w:r w:rsidRPr="00876E25">
        <w:rPr>
          <w:rFonts w:ascii="Book Antiqua" w:eastAsia="Calibri" w:hAnsi="Book Antiqua" w:cs="Times New Roman"/>
          <w:kern w:val="0"/>
          <w:sz w:val="24"/>
          <w:szCs w:val="24"/>
          <w:lang w:eastAsia="en-US"/>
        </w:rPr>
        <w:t xml:space="preserve"> century saw a fundamental shift of ideas that took place in the study of human geography which was dominated by physical influences (Pryce, 1982). Portraying the cultural perspectives, treating human aspirations and artefacts as a contingent but integral part of the environment became the objects of interest to geographers. Carl </w:t>
      </w:r>
      <w:proofErr w:type="spellStart"/>
      <w:r w:rsidRPr="00876E25">
        <w:rPr>
          <w:rFonts w:ascii="Book Antiqua" w:eastAsia="Calibri" w:hAnsi="Book Antiqua" w:cs="Times New Roman"/>
          <w:kern w:val="0"/>
          <w:sz w:val="24"/>
          <w:szCs w:val="24"/>
          <w:lang w:eastAsia="en-US"/>
        </w:rPr>
        <w:t>Ortwin</w:t>
      </w:r>
      <w:proofErr w:type="spellEnd"/>
      <w:r w:rsidRPr="00876E25">
        <w:rPr>
          <w:rFonts w:ascii="Book Antiqua" w:eastAsia="Calibri" w:hAnsi="Book Antiqua" w:cs="Times New Roman"/>
          <w:kern w:val="0"/>
          <w:sz w:val="24"/>
          <w:szCs w:val="24"/>
          <w:lang w:eastAsia="en-US"/>
        </w:rPr>
        <w:t xml:space="preserve"> Sauer (1889-1975), the American Geographer famed as the father of cultural geography, was instrumental in incorporating the effects environmental influence in the study of human geography in addition to physical aspects (Sauer, 1925). The works of European cultural geographers like Vidal de la </w:t>
      </w:r>
      <w:proofErr w:type="spellStart"/>
      <w:r w:rsidRPr="00876E25">
        <w:rPr>
          <w:rFonts w:ascii="Book Antiqua" w:eastAsia="Calibri" w:hAnsi="Book Antiqua" w:cs="Times New Roman"/>
          <w:kern w:val="0"/>
          <w:sz w:val="24"/>
          <w:szCs w:val="24"/>
          <w:lang w:eastAsia="en-US"/>
        </w:rPr>
        <w:t>Blache</w:t>
      </w:r>
      <w:proofErr w:type="spellEnd"/>
      <w:r w:rsidRPr="00876E25">
        <w:rPr>
          <w:rFonts w:ascii="Book Antiqua" w:eastAsia="Calibri" w:hAnsi="Book Antiqua" w:cs="Times New Roman"/>
          <w:kern w:val="0"/>
          <w:sz w:val="24"/>
          <w:szCs w:val="24"/>
          <w:lang w:eastAsia="en-US"/>
        </w:rPr>
        <w:t xml:space="preserve">, H.J. </w:t>
      </w:r>
      <w:proofErr w:type="spellStart"/>
      <w:r w:rsidRPr="00876E25">
        <w:rPr>
          <w:rFonts w:ascii="Book Antiqua" w:eastAsia="Calibri" w:hAnsi="Book Antiqua" w:cs="Times New Roman"/>
          <w:kern w:val="0"/>
          <w:sz w:val="24"/>
          <w:szCs w:val="24"/>
          <w:lang w:eastAsia="en-US"/>
        </w:rPr>
        <w:t>Fleure</w:t>
      </w:r>
      <w:proofErr w:type="spellEnd"/>
      <w:r w:rsidRPr="00876E25">
        <w:rPr>
          <w:rFonts w:ascii="Book Antiqua" w:eastAsia="Calibri" w:hAnsi="Book Antiqua" w:cs="Times New Roman"/>
          <w:kern w:val="0"/>
          <w:sz w:val="24"/>
          <w:szCs w:val="24"/>
          <w:lang w:eastAsia="en-US"/>
        </w:rPr>
        <w:t xml:space="preserve">, Jules </w:t>
      </w:r>
      <w:proofErr w:type="spellStart"/>
      <w:r w:rsidRPr="00876E25">
        <w:rPr>
          <w:rFonts w:ascii="Book Antiqua" w:eastAsia="Calibri" w:hAnsi="Book Antiqua" w:cs="Times New Roman"/>
          <w:kern w:val="0"/>
          <w:sz w:val="24"/>
          <w:szCs w:val="24"/>
          <w:lang w:eastAsia="en-US"/>
        </w:rPr>
        <w:t>Gillieron</w:t>
      </w:r>
      <w:proofErr w:type="spellEnd"/>
      <w:r w:rsidRPr="00876E25">
        <w:rPr>
          <w:rFonts w:ascii="Book Antiqua" w:eastAsia="Calibri" w:hAnsi="Book Antiqua" w:cs="Times New Roman"/>
          <w:kern w:val="0"/>
          <w:sz w:val="24"/>
          <w:szCs w:val="24"/>
          <w:lang w:eastAsia="en-US"/>
        </w:rPr>
        <w:t xml:space="preserve">, Edmond </w:t>
      </w:r>
      <w:proofErr w:type="spellStart"/>
      <w:r w:rsidRPr="00876E25">
        <w:rPr>
          <w:rFonts w:ascii="Book Antiqua" w:eastAsia="Calibri" w:hAnsi="Book Antiqua" w:cs="Times New Roman"/>
          <w:kern w:val="0"/>
          <w:sz w:val="24"/>
          <w:szCs w:val="24"/>
          <w:lang w:eastAsia="en-US"/>
        </w:rPr>
        <w:t>Edmont</w:t>
      </w:r>
      <w:proofErr w:type="spellEnd"/>
      <w:r w:rsidRPr="00876E25">
        <w:rPr>
          <w:rFonts w:ascii="Book Antiqua" w:eastAsia="Calibri" w:hAnsi="Book Antiqua" w:cs="Times New Roman"/>
          <w:kern w:val="0"/>
          <w:sz w:val="24"/>
          <w:szCs w:val="24"/>
          <w:lang w:eastAsia="en-US"/>
        </w:rPr>
        <w:t xml:space="preserve">, Estyn Evans and E.G. Bowen constitute the earliest literature that marks the beginning of modern–day </w:t>
      </w:r>
      <w:proofErr w:type="spellStart"/>
      <w:r w:rsidRPr="00876E25">
        <w:rPr>
          <w:rFonts w:ascii="Book Antiqua" w:eastAsia="Calibri" w:hAnsi="Book Antiqua" w:cs="Times New Roman"/>
          <w:kern w:val="0"/>
          <w:sz w:val="24"/>
          <w:szCs w:val="24"/>
          <w:lang w:eastAsia="en-US"/>
        </w:rPr>
        <w:t>geolinguistic</w:t>
      </w:r>
      <w:proofErr w:type="spellEnd"/>
      <w:r w:rsidRPr="00876E25">
        <w:rPr>
          <w:rFonts w:ascii="Book Antiqua" w:eastAsia="Calibri" w:hAnsi="Book Antiqua" w:cs="Times New Roman"/>
          <w:kern w:val="0"/>
          <w:sz w:val="24"/>
          <w:szCs w:val="24"/>
          <w:lang w:eastAsia="en-US"/>
        </w:rPr>
        <w:t xml:space="preserve"> enquiry. </w:t>
      </w:r>
      <w:proofErr w:type="spellStart"/>
      <w:r w:rsidRPr="00876E25">
        <w:rPr>
          <w:rFonts w:ascii="Book Antiqua" w:eastAsia="Calibri" w:hAnsi="Book Antiqua" w:cs="Times New Roman"/>
          <w:kern w:val="0"/>
          <w:sz w:val="24"/>
          <w:szCs w:val="24"/>
          <w:lang w:eastAsia="en-US"/>
        </w:rPr>
        <w:t>Lukerman</w:t>
      </w:r>
      <w:proofErr w:type="spellEnd"/>
      <w:r w:rsidRPr="00876E25">
        <w:rPr>
          <w:rFonts w:ascii="Book Antiqua" w:eastAsia="Calibri" w:hAnsi="Book Antiqua" w:cs="Times New Roman"/>
          <w:kern w:val="0"/>
          <w:sz w:val="24"/>
          <w:szCs w:val="24"/>
          <w:lang w:eastAsia="en-US"/>
        </w:rPr>
        <w:t xml:space="preserve"> (1965) suggested that "the </w:t>
      </w:r>
      <w:r w:rsidRPr="00876E25">
        <w:rPr>
          <w:rFonts w:ascii="Book Antiqua" w:eastAsia="Calibri" w:hAnsi="Book Antiqua" w:cs="Times New Roman"/>
          <w:i/>
          <w:iCs/>
          <w:kern w:val="0"/>
          <w:sz w:val="24"/>
          <w:szCs w:val="24"/>
          <w:lang w:eastAsia="en-US"/>
        </w:rPr>
        <w:t xml:space="preserve">genre de vie </w:t>
      </w:r>
      <w:r w:rsidRPr="00876E25">
        <w:rPr>
          <w:rFonts w:ascii="Book Antiqua" w:eastAsia="Calibri" w:hAnsi="Book Antiqua" w:cs="Times New Roman"/>
          <w:kern w:val="0"/>
          <w:sz w:val="24"/>
          <w:szCs w:val="24"/>
          <w:lang w:eastAsia="en-US"/>
        </w:rPr>
        <w:t xml:space="preserve">or the culture of a population or place is explicitly an historical accumulation of habit. Human inventiveness and freedom are, above all, a social fact, not an individual exploit ...The essence of French writing on </w:t>
      </w:r>
      <w:r w:rsidRPr="00876E25">
        <w:rPr>
          <w:rFonts w:ascii="Book Antiqua" w:eastAsia="Calibri" w:hAnsi="Book Antiqua" w:cs="Times New Roman"/>
          <w:i/>
          <w:iCs/>
          <w:kern w:val="0"/>
          <w:sz w:val="24"/>
          <w:szCs w:val="24"/>
          <w:lang w:eastAsia="en-US"/>
        </w:rPr>
        <w:t xml:space="preserve">genre de vie </w:t>
      </w:r>
      <w:r w:rsidRPr="00876E25">
        <w:rPr>
          <w:rFonts w:ascii="Book Antiqua" w:eastAsia="Calibri" w:hAnsi="Book Antiqua" w:cs="Times New Roman"/>
          <w:kern w:val="0"/>
          <w:sz w:val="24"/>
          <w:szCs w:val="24"/>
          <w:lang w:eastAsia="en-US"/>
        </w:rPr>
        <w:t xml:space="preserve">is an express emphasis on the historical background of social behaviour and on the force of social habit as the mechanisms of relationship with the physical environment." </w:t>
      </w:r>
    </w:p>
    <w:p w14:paraId="3AD5DF83" w14:textId="77777777" w:rsidR="008C3DFE" w:rsidRDefault="008C3DFE" w:rsidP="008C3DFE">
      <w:pPr>
        <w:widowControl/>
        <w:suppressAutoHyphens w:val="0"/>
        <w:overflowPunct/>
        <w:adjustRightInd w:val="0"/>
        <w:spacing w:line="360" w:lineRule="auto"/>
        <w:jc w:val="both"/>
        <w:textAlignment w:val="auto"/>
        <w:rPr>
          <w:rFonts w:ascii="Book Antiqua" w:eastAsia="Calibri" w:hAnsi="Book Antiqua" w:cs="FreeSerif-Identity-H"/>
          <w:color w:val="000000"/>
          <w:kern w:val="0"/>
          <w:sz w:val="24"/>
          <w:szCs w:val="24"/>
          <w:lang w:eastAsia="en-US"/>
        </w:rPr>
      </w:pPr>
    </w:p>
    <w:p w14:paraId="39EC82C7" w14:textId="77777777" w:rsidR="008C3DFE" w:rsidRPr="00857FB0" w:rsidRDefault="008C3DFE" w:rsidP="008C3DFE">
      <w:pPr>
        <w:widowControl/>
        <w:suppressAutoHyphens w:val="0"/>
        <w:overflowPunct/>
        <w:adjustRightInd w:val="0"/>
        <w:spacing w:line="360" w:lineRule="auto"/>
        <w:ind w:firstLine="720"/>
        <w:jc w:val="both"/>
        <w:textAlignment w:val="auto"/>
        <w:rPr>
          <w:rFonts w:ascii="Book Antiqua" w:eastAsia="Calibri" w:hAnsi="Book Antiqua" w:cs="Times New Roman"/>
          <w:kern w:val="0"/>
          <w:sz w:val="24"/>
          <w:szCs w:val="24"/>
          <w:lang w:eastAsia="en-US"/>
        </w:rPr>
      </w:pPr>
      <w:r>
        <w:rPr>
          <w:rFonts w:ascii="Book Antiqua" w:eastAsia="Calibri" w:hAnsi="Book Antiqua" w:cs="Times New Roman"/>
          <w:sz w:val="24"/>
          <w:szCs w:val="24"/>
        </w:rPr>
        <w:lastRenderedPageBreak/>
        <w:t xml:space="preserve">The inspiration of </w:t>
      </w:r>
      <w:proofErr w:type="spellStart"/>
      <w:r>
        <w:rPr>
          <w:rFonts w:ascii="Book Antiqua" w:eastAsia="Calibri" w:hAnsi="Book Antiqua" w:cs="Times New Roman"/>
          <w:sz w:val="24"/>
          <w:szCs w:val="24"/>
        </w:rPr>
        <w:t>geolinguistic</w:t>
      </w:r>
      <w:proofErr w:type="spellEnd"/>
      <w:r>
        <w:rPr>
          <w:rFonts w:ascii="Book Antiqua" w:eastAsia="Calibri" w:hAnsi="Book Antiqua" w:cs="Times New Roman"/>
          <w:sz w:val="24"/>
          <w:szCs w:val="24"/>
        </w:rPr>
        <w:t xml:space="preserve"> enquiry was preceded by </w:t>
      </w:r>
      <w:r w:rsidRPr="00CB7719">
        <w:rPr>
          <w:rFonts w:ascii="Book Antiqua" w:eastAsia="Calibri" w:hAnsi="Book Antiqua" w:cs="Times New Roman"/>
          <w:kern w:val="0"/>
          <w:sz w:val="24"/>
          <w:szCs w:val="24"/>
          <w:lang w:eastAsia="en-US"/>
        </w:rPr>
        <w:t>work</w:t>
      </w:r>
      <w:r>
        <w:rPr>
          <w:rFonts w:ascii="Book Antiqua" w:eastAsia="Calibri" w:hAnsi="Book Antiqua" w:cs="Times New Roman"/>
          <w:kern w:val="0"/>
          <w:sz w:val="24"/>
          <w:szCs w:val="24"/>
          <w:lang w:eastAsia="en-US"/>
        </w:rPr>
        <w:t>s</w:t>
      </w:r>
      <w:r w:rsidRPr="00CB7719">
        <w:rPr>
          <w:rFonts w:ascii="Book Antiqua" w:eastAsia="Calibri" w:hAnsi="Book Antiqua" w:cs="Times New Roman"/>
          <w:kern w:val="0"/>
          <w:sz w:val="24"/>
          <w:szCs w:val="24"/>
          <w:lang w:eastAsia="en-US"/>
        </w:rPr>
        <w:t xml:space="preserve"> of dialectologists and the compilers of</w:t>
      </w:r>
      <w:r>
        <w:rPr>
          <w:rFonts w:ascii="Book Antiqua" w:eastAsia="Calibri" w:hAnsi="Book Antiqua" w:cs="Times New Roman"/>
          <w:kern w:val="0"/>
          <w:sz w:val="24"/>
          <w:szCs w:val="24"/>
          <w:lang w:eastAsia="en-US"/>
        </w:rPr>
        <w:t xml:space="preserve"> </w:t>
      </w:r>
      <w:r w:rsidRPr="00CB7719">
        <w:rPr>
          <w:rFonts w:ascii="Book Antiqua" w:eastAsia="Calibri" w:hAnsi="Book Antiqua" w:cs="Times New Roman"/>
          <w:kern w:val="0"/>
          <w:sz w:val="24"/>
          <w:szCs w:val="24"/>
          <w:lang w:eastAsia="en-US"/>
        </w:rPr>
        <w:t>linguistic atlases</w:t>
      </w:r>
      <w:r>
        <w:rPr>
          <w:rFonts w:ascii="Book Antiqua" w:eastAsia="Calibri" w:hAnsi="Book Antiqua" w:cs="Times New Roman"/>
          <w:kern w:val="0"/>
          <w:sz w:val="24"/>
          <w:szCs w:val="24"/>
          <w:lang w:eastAsia="en-US"/>
        </w:rPr>
        <w:t>. In t</w:t>
      </w:r>
      <w:r w:rsidRPr="000E17A5">
        <w:rPr>
          <w:rFonts w:ascii="Book Antiqua" w:eastAsia="Calibri" w:hAnsi="Book Antiqua" w:cs="Times New Roman"/>
          <w:kern w:val="0"/>
          <w:sz w:val="24"/>
          <w:szCs w:val="24"/>
          <w:lang w:eastAsia="en-US"/>
        </w:rPr>
        <w:t xml:space="preserve">he dialectal studies </w:t>
      </w:r>
      <w:r>
        <w:rPr>
          <w:rFonts w:ascii="Book Antiqua" w:eastAsia="Calibri" w:hAnsi="Book Antiqua" w:cs="Times New Roman"/>
          <w:kern w:val="0"/>
          <w:sz w:val="24"/>
          <w:szCs w:val="24"/>
          <w:lang w:eastAsia="en-US"/>
        </w:rPr>
        <w:t xml:space="preserve">of yesteryears </w:t>
      </w:r>
      <w:r w:rsidRPr="000E17A5">
        <w:rPr>
          <w:rFonts w:ascii="Book Antiqua" w:eastAsia="Calibri" w:hAnsi="Book Antiqua" w:cs="Times New Roman"/>
          <w:kern w:val="0"/>
          <w:sz w:val="24"/>
          <w:szCs w:val="24"/>
          <w:lang w:eastAsia="en-US"/>
        </w:rPr>
        <w:t>a particular locality used to be selected to collect data from local speakers with emphasis</w:t>
      </w:r>
      <w:r>
        <w:rPr>
          <w:rFonts w:ascii="Book Antiqua" w:eastAsia="Calibri" w:hAnsi="Book Antiqua" w:cs="Times New Roman"/>
          <w:kern w:val="0"/>
          <w:sz w:val="24"/>
          <w:szCs w:val="24"/>
          <w:lang w:eastAsia="en-US"/>
        </w:rPr>
        <w:t xml:space="preserve"> on</w:t>
      </w:r>
      <w:r w:rsidRPr="000E17A5">
        <w:rPr>
          <w:rFonts w:ascii="Book Antiqua" w:eastAsia="Calibri" w:hAnsi="Book Antiqua" w:cs="Times New Roman"/>
          <w:kern w:val="0"/>
          <w:sz w:val="24"/>
          <w:szCs w:val="24"/>
          <w:lang w:eastAsia="en-US"/>
        </w:rPr>
        <w:t xml:space="preserve"> sounds, grammar and the syntax, not sticking to vocabulary. The </w:t>
      </w:r>
      <w:r>
        <w:rPr>
          <w:rFonts w:ascii="Book Antiqua" w:eastAsia="Calibri" w:hAnsi="Book Antiqua" w:cs="Times New Roman"/>
          <w:kern w:val="0"/>
          <w:sz w:val="24"/>
          <w:szCs w:val="24"/>
          <w:lang w:eastAsia="en-US"/>
        </w:rPr>
        <w:t xml:space="preserve">collected </w:t>
      </w:r>
      <w:r w:rsidRPr="000E17A5">
        <w:rPr>
          <w:rFonts w:ascii="Book Antiqua" w:eastAsia="Calibri" w:hAnsi="Book Antiqua" w:cs="Times New Roman"/>
          <w:kern w:val="0"/>
          <w:sz w:val="24"/>
          <w:szCs w:val="24"/>
          <w:lang w:eastAsia="en-US"/>
        </w:rPr>
        <w:t>material</w:t>
      </w:r>
      <w:r>
        <w:rPr>
          <w:rFonts w:ascii="Book Antiqua" w:eastAsia="Calibri" w:hAnsi="Book Antiqua" w:cs="Times New Roman"/>
          <w:kern w:val="0"/>
          <w:sz w:val="24"/>
          <w:szCs w:val="24"/>
          <w:lang w:eastAsia="en-US"/>
        </w:rPr>
        <w:t>s</w:t>
      </w:r>
      <w:r w:rsidRPr="000E17A5">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were</w:t>
      </w:r>
      <w:r w:rsidRPr="000E17A5">
        <w:rPr>
          <w:rFonts w:ascii="Book Antiqua" w:eastAsia="Calibri" w:hAnsi="Book Antiqua" w:cs="Times New Roman"/>
          <w:kern w:val="0"/>
          <w:sz w:val="24"/>
          <w:szCs w:val="24"/>
          <w:lang w:eastAsia="en-US"/>
        </w:rPr>
        <w:t xml:space="preserve"> compared with those of other dialects by consulting the glossaries and could be explained with the aid </w:t>
      </w:r>
      <w:r w:rsidRPr="00115568">
        <w:rPr>
          <w:rFonts w:ascii="Book Antiqua" w:eastAsia="Calibri" w:hAnsi="Book Antiqua" w:cs="Times New Roman"/>
          <w:kern w:val="0"/>
          <w:sz w:val="24"/>
          <w:szCs w:val="24"/>
          <w:lang w:eastAsia="en-US"/>
        </w:rPr>
        <w:t>of traditional grammars.</w:t>
      </w:r>
      <w:r w:rsidRPr="000E17A5">
        <w:rPr>
          <w:rFonts w:ascii="Book Antiqua" w:eastAsia="Calibri" w:hAnsi="Book Antiqua" w:cs="Times New Roman"/>
          <w:color w:val="FF0000"/>
          <w:kern w:val="0"/>
          <w:sz w:val="24"/>
          <w:szCs w:val="24"/>
          <w:lang w:eastAsia="en-US"/>
        </w:rPr>
        <w:t xml:space="preserve"> </w:t>
      </w:r>
      <w:r w:rsidRPr="000E17A5">
        <w:rPr>
          <w:rFonts w:ascii="Book Antiqua" w:eastAsia="Calibri" w:hAnsi="Book Antiqua" w:cs="Times New Roman"/>
          <w:kern w:val="0"/>
          <w:sz w:val="24"/>
          <w:szCs w:val="24"/>
          <w:lang w:eastAsia="en-US"/>
        </w:rPr>
        <w:t>Countries</w:t>
      </w:r>
      <w:r w:rsidRPr="00CB7719">
        <w:rPr>
          <w:rFonts w:ascii="Book Antiqua" w:hAnsi="Book Antiqua"/>
          <w:sz w:val="24"/>
          <w:szCs w:val="24"/>
        </w:rPr>
        <w:t xml:space="preserve"> like Germany and France initially conducted </w:t>
      </w:r>
      <w:proofErr w:type="spellStart"/>
      <w:r w:rsidRPr="00CB7719">
        <w:rPr>
          <w:rFonts w:ascii="Book Antiqua" w:eastAsia="Calibri" w:hAnsi="Book Antiqua" w:cs="Times New Roman"/>
          <w:color w:val="231F20"/>
          <w:kern w:val="0"/>
          <w:sz w:val="24"/>
          <w:szCs w:val="24"/>
          <w:lang w:eastAsia="en-US"/>
        </w:rPr>
        <w:t>g</w:t>
      </w:r>
      <w:r w:rsidRPr="00CB7719">
        <w:rPr>
          <w:rFonts w:ascii="Book Antiqua" w:hAnsi="Book Antiqua"/>
          <w:sz w:val="24"/>
          <w:szCs w:val="24"/>
        </w:rPr>
        <w:t>eolinguistic</w:t>
      </w:r>
      <w:proofErr w:type="spellEnd"/>
      <w:r w:rsidRPr="00CB7719">
        <w:rPr>
          <w:rFonts w:ascii="Book Antiqua" w:hAnsi="Book Antiqua"/>
          <w:sz w:val="24"/>
          <w:szCs w:val="24"/>
        </w:rPr>
        <w:t xml:space="preserve"> researches (</w:t>
      </w:r>
      <w:proofErr w:type="spellStart"/>
      <w:r w:rsidRPr="00CB7719">
        <w:rPr>
          <w:rFonts w:ascii="Book Antiqua" w:hAnsi="Book Antiqua"/>
          <w:sz w:val="24"/>
          <w:szCs w:val="24"/>
        </w:rPr>
        <w:t>Iordan</w:t>
      </w:r>
      <w:proofErr w:type="spellEnd"/>
      <w:r w:rsidRPr="00CB7719">
        <w:rPr>
          <w:rFonts w:ascii="Book Antiqua" w:hAnsi="Book Antiqua"/>
          <w:sz w:val="24"/>
          <w:szCs w:val="24"/>
        </w:rPr>
        <w:t xml:space="preserve">, 1962), which was then taken up by Italy, Switzerland, Spain and also other continents </w:t>
      </w:r>
      <w:r w:rsidRPr="00CB7719">
        <w:rPr>
          <w:rFonts w:ascii="Book Antiqua" w:eastAsia="Calibri" w:hAnsi="Book Antiqua" w:cs="FreeSerif-Identity-H"/>
          <w:color w:val="000045"/>
          <w:kern w:val="0"/>
          <w:sz w:val="24"/>
          <w:szCs w:val="24"/>
          <w:lang w:eastAsia="en-US"/>
        </w:rPr>
        <w:t>(</w:t>
      </w:r>
      <w:r w:rsidRPr="00CB7719">
        <w:rPr>
          <w:rFonts w:ascii="Book Antiqua" w:hAnsi="Book Antiqua"/>
          <w:sz w:val="24"/>
          <w:szCs w:val="24"/>
        </w:rPr>
        <w:t>Cardoso, 2010</w:t>
      </w:r>
      <w:r w:rsidRPr="00CB7719">
        <w:rPr>
          <w:rFonts w:ascii="Book Antiqua" w:eastAsia="Calibri" w:hAnsi="Book Antiqua" w:cs="FreeSerif-Identity-H"/>
          <w:color w:val="000045"/>
          <w:kern w:val="0"/>
          <w:sz w:val="24"/>
          <w:szCs w:val="24"/>
          <w:lang w:eastAsia="en-US"/>
        </w:rPr>
        <w:t>).</w:t>
      </w:r>
      <w:r>
        <w:rPr>
          <w:rFonts w:ascii="Book Antiqua" w:eastAsia="Calibri" w:hAnsi="Book Antiqua" w:cs="FreeSerif-Identity-H"/>
          <w:color w:val="000045"/>
          <w:kern w:val="0"/>
          <w:sz w:val="24"/>
          <w:szCs w:val="24"/>
          <w:lang w:eastAsia="en-US"/>
        </w:rPr>
        <w:t xml:space="preserve"> </w:t>
      </w:r>
      <w:r>
        <w:rPr>
          <w:rFonts w:ascii="Book Antiqua" w:eastAsia="Calibri" w:hAnsi="Book Antiqua" w:cs="Times New Roman"/>
          <w:kern w:val="0"/>
          <w:sz w:val="24"/>
          <w:szCs w:val="24"/>
          <w:lang w:eastAsia="en-US"/>
        </w:rPr>
        <w:t xml:space="preserve">Though dialectology did not become a field of formal study until the </w:t>
      </w:r>
      <w:proofErr w:type="spellStart"/>
      <w:r>
        <w:rPr>
          <w:rFonts w:ascii="Book Antiqua" w:eastAsia="Calibri" w:hAnsi="Book Antiqua" w:cs="Times New Roman"/>
          <w:kern w:val="0"/>
          <w:sz w:val="24"/>
          <w:szCs w:val="24"/>
          <w:lang w:eastAsia="en-US"/>
        </w:rPr>
        <w:t>mid 19</w:t>
      </w:r>
      <w:r w:rsidRPr="005048A7">
        <w:rPr>
          <w:rFonts w:ascii="Book Antiqua" w:eastAsia="Calibri" w:hAnsi="Book Antiqua" w:cs="Times New Roman"/>
          <w:kern w:val="0"/>
          <w:sz w:val="24"/>
          <w:szCs w:val="24"/>
          <w:vertAlign w:val="superscript"/>
          <w:lang w:eastAsia="en-US"/>
        </w:rPr>
        <w:t>th</w:t>
      </w:r>
      <w:proofErr w:type="spellEnd"/>
      <w:r>
        <w:rPr>
          <w:rFonts w:ascii="Book Antiqua" w:eastAsia="Calibri" w:hAnsi="Book Antiqua" w:cs="Times New Roman"/>
          <w:kern w:val="0"/>
          <w:sz w:val="24"/>
          <w:szCs w:val="24"/>
          <w:lang w:eastAsia="en-US"/>
        </w:rPr>
        <w:t xml:space="preserve"> Century, the knowledge of dialect differences goes back to antiquity. The issue of dialect differences got due attention in the grammatical treatise of Greek and Sanskrit. In the latter half of the 19</w:t>
      </w:r>
      <w:r w:rsidRPr="001E25D7">
        <w:rPr>
          <w:rFonts w:ascii="Book Antiqua" w:eastAsia="Calibri" w:hAnsi="Book Antiqua" w:cs="Times New Roman"/>
          <w:kern w:val="0"/>
          <w:sz w:val="24"/>
          <w:szCs w:val="24"/>
          <w:vertAlign w:val="superscript"/>
          <w:lang w:eastAsia="en-US"/>
        </w:rPr>
        <w:t>th</w:t>
      </w:r>
      <w:r>
        <w:rPr>
          <w:rFonts w:ascii="Book Antiqua" w:eastAsia="Calibri" w:hAnsi="Book Antiqua" w:cs="Times New Roman"/>
          <w:kern w:val="0"/>
          <w:sz w:val="24"/>
          <w:szCs w:val="24"/>
          <w:lang w:eastAsia="en-US"/>
        </w:rPr>
        <w:t xml:space="preserve"> Century Ellis’s (Ellis, 1889) extensive survey of the contemporary English dialects can be treated as the first major contribution to the study of dialects. Similarly </w:t>
      </w:r>
      <w:proofErr w:type="spellStart"/>
      <w:r>
        <w:rPr>
          <w:rFonts w:ascii="Book Antiqua" w:eastAsia="Calibri" w:hAnsi="Book Antiqua" w:cs="Times New Roman"/>
          <w:kern w:val="0"/>
          <w:sz w:val="24"/>
          <w:szCs w:val="24"/>
          <w:lang w:eastAsia="en-US"/>
        </w:rPr>
        <w:t>Winteler’s</w:t>
      </w:r>
      <w:proofErr w:type="spellEnd"/>
      <w:r>
        <w:rPr>
          <w:rFonts w:ascii="Book Antiqua" w:eastAsia="Calibri" w:hAnsi="Book Antiqua" w:cs="Times New Roman"/>
          <w:kern w:val="0"/>
          <w:sz w:val="24"/>
          <w:szCs w:val="24"/>
          <w:lang w:eastAsia="en-US"/>
        </w:rPr>
        <w:t xml:space="preserve"> study (</w:t>
      </w:r>
      <w:proofErr w:type="spellStart"/>
      <w:r>
        <w:rPr>
          <w:rFonts w:ascii="Book Antiqua" w:eastAsia="Calibri" w:hAnsi="Book Antiqua" w:cs="Times New Roman"/>
          <w:kern w:val="0"/>
          <w:sz w:val="24"/>
          <w:szCs w:val="24"/>
          <w:lang w:eastAsia="en-US"/>
        </w:rPr>
        <w:t>Winteler</w:t>
      </w:r>
      <w:proofErr w:type="spellEnd"/>
      <w:r>
        <w:rPr>
          <w:rFonts w:ascii="Book Antiqua" w:eastAsia="Calibri" w:hAnsi="Book Antiqua" w:cs="Times New Roman"/>
          <w:kern w:val="0"/>
          <w:sz w:val="24"/>
          <w:szCs w:val="24"/>
          <w:lang w:eastAsia="en-US"/>
        </w:rPr>
        <w:t xml:space="preserve">, 1876) of the </w:t>
      </w:r>
      <w:proofErr w:type="spellStart"/>
      <w:r>
        <w:rPr>
          <w:rFonts w:ascii="Book Antiqua" w:eastAsia="Calibri" w:hAnsi="Book Antiqua" w:cs="Times New Roman"/>
          <w:kern w:val="0"/>
          <w:sz w:val="24"/>
          <w:szCs w:val="24"/>
          <w:lang w:eastAsia="en-US"/>
        </w:rPr>
        <w:t>Kerenzen</w:t>
      </w:r>
      <w:proofErr w:type="spellEnd"/>
      <w:r>
        <w:rPr>
          <w:rFonts w:ascii="Book Antiqua" w:eastAsia="Calibri" w:hAnsi="Book Antiqua" w:cs="Times New Roman"/>
          <w:kern w:val="0"/>
          <w:sz w:val="24"/>
          <w:szCs w:val="24"/>
          <w:lang w:eastAsia="en-US"/>
        </w:rPr>
        <w:t xml:space="preserve"> dialect of Switzerland was the first major dialect survey outside the English world. Mention may be made of George </w:t>
      </w:r>
      <w:proofErr w:type="spellStart"/>
      <w:r>
        <w:rPr>
          <w:rFonts w:ascii="Book Antiqua" w:eastAsia="Calibri" w:hAnsi="Book Antiqua" w:cs="Times New Roman"/>
          <w:kern w:val="0"/>
          <w:sz w:val="24"/>
          <w:szCs w:val="24"/>
          <w:lang w:eastAsia="en-US"/>
        </w:rPr>
        <w:t>Wenker’s</w:t>
      </w:r>
      <w:proofErr w:type="spellEnd"/>
      <w:r>
        <w:rPr>
          <w:rFonts w:ascii="Book Antiqua" w:eastAsia="Calibri" w:hAnsi="Book Antiqua" w:cs="Times New Roman"/>
          <w:kern w:val="0"/>
          <w:sz w:val="24"/>
          <w:szCs w:val="24"/>
          <w:lang w:eastAsia="en-US"/>
        </w:rPr>
        <w:t xml:space="preserve"> </w:t>
      </w:r>
      <w:proofErr w:type="spellStart"/>
      <w:r>
        <w:rPr>
          <w:rFonts w:ascii="Book Antiqua" w:eastAsia="Calibri" w:hAnsi="Book Antiqua" w:cs="Times New Roman"/>
          <w:i/>
          <w:iCs/>
          <w:kern w:val="0"/>
          <w:sz w:val="24"/>
          <w:szCs w:val="24"/>
          <w:lang w:eastAsia="en-US"/>
        </w:rPr>
        <w:t>Deutscher</w:t>
      </w:r>
      <w:proofErr w:type="spellEnd"/>
      <w:r>
        <w:rPr>
          <w:rFonts w:ascii="Book Antiqua" w:eastAsia="Calibri" w:hAnsi="Book Antiqua" w:cs="Times New Roman"/>
          <w:i/>
          <w:iCs/>
          <w:kern w:val="0"/>
          <w:sz w:val="24"/>
          <w:szCs w:val="24"/>
          <w:lang w:eastAsia="en-US"/>
        </w:rPr>
        <w:t xml:space="preserve"> </w:t>
      </w:r>
      <w:proofErr w:type="spellStart"/>
      <w:r>
        <w:rPr>
          <w:rFonts w:ascii="Book Antiqua" w:eastAsia="Calibri" w:hAnsi="Book Antiqua" w:cs="Times New Roman"/>
          <w:i/>
          <w:iCs/>
          <w:kern w:val="0"/>
          <w:sz w:val="24"/>
          <w:szCs w:val="24"/>
          <w:lang w:eastAsia="en-US"/>
        </w:rPr>
        <w:t>Sprachatlas</w:t>
      </w:r>
      <w:proofErr w:type="spellEnd"/>
      <w:r>
        <w:rPr>
          <w:rFonts w:ascii="Book Antiqua" w:eastAsia="Calibri" w:hAnsi="Book Antiqua" w:cs="Times New Roman"/>
          <w:kern w:val="0"/>
          <w:sz w:val="24"/>
          <w:szCs w:val="24"/>
          <w:lang w:eastAsia="en-US"/>
        </w:rPr>
        <w:t>, the most ambitious dialect survey project that was inspired by the Neogrammarian hypothesis of sound change in Germany (</w:t>
      </w:r>
      <w:proofErr w:type="spellStart"/>
      <w:r>
        <w:rPr>
          <w:rFonts w:ascii="Book Antiqua" w:eastAsia="Calibri" w:hAnsi="Book Antiqua" w:cs="Times New Roman"/>
          <w:kern w:val="0"/>
          <w:sz w:val="24"/>
          <w:szCs w:val="24"/>
          <w:lang w:eastAsia="en-US"/>
        </w:rPr>
        <w:t>Wenker</w:t>
      </w:r>
      <w:proofErr w:type="spellEnd"/>
      <w:r>
        <w:rPr>
          <w:rFonts w:ascii="Book Antiqua" w:eastAsia="Calibri" w:hAnsi="Book Antiqua" w:cs="Times New Roman"/>
          <w:kern w:val="0"/>
          <w:sz w:val="24"/>
          <w:szCs w:val="24"/>
          <w:lang w:eastAsia="en-US"/>
        </w:rPr>
        <w:t xml:space="preserve">, 1876-1956). In 1896 the Swiss dialectologist Jules </w:t>
      </w:r>
      <w:proofErr w:type="spellStart"/>
      <w:r>
        <w:rPr>
          <w:rFonts w:ascii="Book Antiqua" w:eastAsia="Calibri" w:hAnsi="Book Antiqua" w:cs="Times New Roman"/>
          <w:kern w:val="0"/>
          <w:sz w:val="24"/>
          <w:szCs w:val="24"/>
          <w:lang w:eastAsia="en-US"/>
        </w:rPr>
        <w:t>Gilliéron</w:t>
      </w:r>
      <w:proofErr w:type="spellEnd"/>
      <w:r>
        <w:rPr>
          <w:rFonts w:ascii="Book Antiqua" w:eastAsia="Calibri" w:hAnsi="Book Antiqua" w:cs="Times New Roman"/>
          <w:kern w:val="0"/>
          <w:sz w:val="24"/>
          <w:szCs w:val="24"/>
          <w:lang w:eastAsia="en-US"/>
        </w:rPr>
        <w:t xml:space="preserve"> and Edmond </w:t>
      </w:r>
      <w:proofErr w:type="spellStart"/>
      <w:r>
        <w:rPr>
          <w:rFonts w:ascii="Book Antiqua" w:eastAsia="Calibri" w:hAnsi="Book Antiqua" w:cs="Times New Roman"/>
          <w:kern w:val="0"/>
          <w:sz w:val="24"/>
          <w:szCs w:val="24"/>
          <w:lang w:eastAsia="en-US"/>
        </w:rPr>
        <w:t>Edmont</w:t>
      </w:r>
      <w:proofErr w:type="spellEnd"/>
      <w:r>
        <w:rPr>
          <w:rFonts w:ascii="Book Antiqua" w:eastAsia="Calibri" w:hAnsi="Book Antiqua" w:cs="Times New Roman"/>
          <w:kern w:val="0"/>
          <w:sz w:val="24"/>
          <w:szCs w:val="24"/>
          <w:lang w:eastAsia="en-US"/>
        </w:rPr>
        <w:t xml:space="preserve"> spearheaded another trailblazing linguistic survey—the </w:t>
      </w:r>
      <w:r>
        <w:rPr>
          <w:rFonts w:ascii="Book Antiqua" w:eastAsia="Calibri" w:hAnsi="Book Antiqua" w:cs="Times New Roman"/>
          <w:i/>
          <w:iCs/>
          <w:kern w:val="0"/>
          <w:sz w:val="24"/>
          <w:szCs w:val="24"/>
          <w:lang w:eastAsia="en-US"/>
        </w:rPr>
        <w:t xml:space="preserve">Atlas </w:t>
      </w:r>
      <w:proofErr w:type="spellStart"/>
      <w:r>
        <w:rPr>
          <w:rFonts w:ascii="Book Antiqua" w:eastAsia="Calibri" w:hAnsi="Book Antiqua" w:cs="Times New Roman"/>
          <w:i/>
          <w:iCs/>
          <w:kern w:val="0"/>
          <w:sz w:val="24"/>
          <w:szCs w:val="24"/>
          <w:lang w:eastAsia="en-US"/>
        </w:rPr>
        <w:t>linguistique</w:t>
      </w:r>
      <w:proofErr w:type="spellEnd"/>
      <w:r>
        <w:rPr>
          <w:rFonts w:ascii="Book Antiqua" w:eastAsia="Calibri" w:hAnsi="Book Antiqua" w:cs="Times New Roman"/>
          <w:i/>
          <w:iCs/>
          <w:kern w:val="0"/>
          <w:sz w:val="24"/>
          <w:szCs w:val="24"/>
          <w:lang w:eastAsia="en-US"/>
        </w:rPr>
        <w:t xml:space="preserve"> de la France</w:t>
      </w:r>
      <w:r>
        <w:rPr>
          <w:rFonts w:ascii="Book Antiqua" w:eastAsia="Calibri" w:hAnsi="Book Antiqua" w:cs="Times New Roman"/>
          <w:kern w:val="0"/>
          <w:sz w:val="24"/>
          <w:szCs w:val="24"/>
          <w:lang w:eastAsia="en-US"/>
        </w:rPr>
        <w:t xml:space="preserve"> (</w:t>
      </w:r>
      <w:proofErr w:type="spellStart"/>
      <w:r>
        <w:rPr>
          <w:rFonts w:ascii="Book Antiqua" w:eastAsia="Calibri" w:hAnsi="Book Antiqua" w:cs="Times New Roman"/>
          <w:kern w:val="0"/>
          <w:sz w:val="24"/>
          <w:szCs w:val="24"/>
          <w:lang w:eastAsia="en-US"/>
        </w:rPr>
        <w:t>Gilliéron</w:t>
      </w:r>
      <w:proofErr w:type="spellEnd"/>
      <w:r>
        <w:rPr>
          <w:rFonts w:ascii="Book Antiqua" w:eastAsia="Calibri" w:hAnsi="Book Antiqua" w:cs="Times New Roman"/>
          <w:kern w:val="0"/>
          <w:sz w:val="24"/>
          <w:szCs w:val="24"/>
          <w:lang w:eastAsia="en-US"/>
        </w:rPr>
        <w:t xml:space="preserve"> and </w:t>
      </w:r>
      <w:proofErr w:type="spellStart"/>
      <w:r>
        <w:rPr>
          <w:rFonts w:ascii="Book Antiqua" w:eastAsia="Calibri" w:hAnsi="Book Antiqua" w:cs="Times New Roman"/>
          <w:kern w:val="0"/>
          <w:sz w:val="24"/>
          <w:szCs w:val="24"/>
          <w:lang w:eastAsia="en-US"/>
        </w:rPr>
        <w:t>Edmont</w:t>
      </w:r>
      <w:proofErr w:type="spellEnd"/>
      <w:r>
        <w:rPr>
          <w:rFonts w:ascii="Book Antiqua" w:eastAsia="Calibri" w:hAnsi="Book Antiqua" w:cs="Times New Roman"/>
          <w:kern w:val="0"/>
          <w:sz w:val="24"/>
          <w:szCs w:val="24"/>
          <w:lang w:eastAsia="en-US"/>
        </w:rPr>
        <w:t xml:space="preserve"> 1902-1913). </w:t>
      </w:r>
      <w:r>
        <w:rPr>
          <w:rFonts w:ascii="Book Antiqua" w:hAnsi="Book Antiqua"/>
          <w:sz w:val="24"/>
          <w:szCs w:val="24"/>
        </w:rPr>
        <w:t>I</w:t>
      </w:r>
      <w:r w:rsidRPr="00B5059B">
        <w:rPr>
          <w:rFonts w:ascii="Book Antiqua" w:hAnsi="Book Antiqua"/>
          <w:sz w:val="24"/>
          <w:szCs w:val="24"/>
        </w:rPr>
        <w:t xml:space="preserve">n the Americas, it reflected in the work by Hans </w:t>
      </w:r>
      <w:proofErr w:type="spellStart"/>
      <w:r w:rsidRPr="00B5059B">
        <w:rPr>
          <w:rFonts w:ascii="Book Antiqua" w:hAnsi="Book Antiqua"/>
          <w:sz w:val="24"/>
          <w:szCs w:val="24"/>
        </w:rPr>
        <w:t>Kurath</w:t>
      </w:r>
      <w:proofErr w:type="spellEnd"/>
      <w:r w:rsidRPr="00B5059B">
        <w:rPr>
          <w:rFonts w:ascii="Book Antiqua" w:hAnsi="Book Antiqua"/>
          <w:sz w:val="24"/>
          <w:szCs w:val="24"/>
        </w:rPr>
        <w:t xml:space="preserve"> in preparation of the </w:t>
      </w:r>
      <w:r w:rsidRPr="00B5059B">
        <w:rPr>
          <w:rFonts w:ascii="Book Antiqua" w:hAnsi="Book Antiqua"/>
          <w:i/>
          <w:iCs/>
          <w:sz w:val="24"/>
          <w:szCs w:val="24"/>
        </w:rPr>
        <w:t xml:space="preserve">Linguistic Atlas of New England </w:t>
      </w:r>
      <w:r w:rsidRPr="00B5059B">
        <w:rPr>
          <w:rFonts w:ascii="Book Antiqua" w:hAnsi="Book Antiqua"/>
          <w:sz w:val="24"/>
          <w:szCs w:val="24"/>
        </w:rPr>
        <w:t>(LANE), Tomás Navarro with the study of Puerto Rican Spanish and later by other scholars in Colombia, Mexico, Chile and Brazil.</w:t>
      </w:r>
      <w:r>
        <w:rPr>
          <w:rFonts w:ascii="Book Antiqua" w:eastAsia="Calibri" w:hAnsi="Book Antiqua" w:cs="Times New Roman"/>
          <w:kern w:val="0"/>
          <w:sz w:val="24"/>
          <w:szCs w:val="24"/>
          <w:lang w:eastAsia="en-US"/>
        </w:rPr>
        <w:t xml:space="preserve"> </w:t>
      </w:r>
      <w:proofErr w:type="spellStart"/>
      <w:r>
        <w:rPr>
          <w:rFonts w:ascii="Book Antiqua" w:eastAsia="Calibri" w:hAnsi="Book Antiqua" w:cs="Times New Roman"/>
          <w:kern w:val="0"/>
          <w:sz w:val="24"/>
          <w:szCs w:val="24"/>
          <w:lang w:eastAsia="en-US"/>
        </w:rPr>
        <w:t>Kurath’s</w:t>
      </w:r>
      <w:proofErr w:type="spellEnd"/>
      <w:r>
        <w:rPr>
          <w:rFonts w:ascii="Book Antiqua" w:eastAsia="Calibri" w:hAnsi="Book Antiqua" w:cs="Times New Roman"/>
          <w:kern w:val="0"/>
          <w:sz w:val="24"/>
          <w:szCs w:val="24"/>
          <w:lang w:eastAsia="en-US"/>
        </w:rPr>
        <w:t xml:space="preserve"> work needs special mention here as it can be treated as a precursor of modern </w:t>
      </w:r>
      <w:proofErr w:type="spellStart"/>
      <w:r>
        <w:rPr>
          <w:rFonts w:ascii="Book Antiqua" w:eastAsia="Calibri" w:hAnsi="Book Antiqua" w:cs="Times New Roman"/>
          <w:kern w:val="0"/>
          <w:sz w:val="24"/>
          <w:szCs w:val="24"/>
          <w:lang w:eastAsia="en-US"/>
        </w:rPr>
        <w:t>geolinguistic</w:t>
      </w:r>
      <w:proofErr w:type="spellEnd"/>
      <w:r>
        <w:rPr>
          <w:rFonts w:ascii="Book Antiqua" w:eastAsia="Calibri" w:hAnsi="Book Antiqua" w:cs="Times New Roman"/>
          <w:kern w:val="0"/>
          <w:sz w:val="24"/>
          <w:szCs w:val="24"/>
          <w:lang w:eastAsia="en-US"/>
        </w:rPr>
        <w:t xml:space="preserve"> study proper. In 1929 the Linguistic Society of America, the Modern Language Association and the American Council of Learned Societies commissioned a team of linguists to plan a survey of spoken language of United States and Canada. In 1930 it was decided that an “experimental survey” (</w:t>
      </w:r>
      <w:proofErr w:type="spellStart"/>
      <w:r>
        <w:rPr>
          <w:rFonts w:ascii="Book Antiqua" w:eastAsia="Calibri" w:hAnsi="Book Antiqua" w:cs="Times New Roman"/>
          <w:kern w:val="0"/>
          <w:sz w:val="24"/>
          <w:szCs w:val="24"/>
          <w:lang w:eastAsia="en-US"/>
        </w:rPr>
        <w:t>Kurath</w:t>
      </w:r>
      <w:proofErr w:type="spellEnd"/>
      <w:r>
        <w:rPr>
          <w:rFonts w:ascii="Book Antiqua" w:eastAsia="Calibri" w:hAnsi="Book Antiqua" w:cs="Times New Roman"/>
          <w:kern w:val="0"/>
          <w:sz w:val="24"/>
          <w:szCs w:val="24"/>
          <w:lang w:eastAsia="en-US"/>
        </w:rPr>
        <w:t>, 1934) should be undertaken of New England area. The survey was conducted from 1931 to 1933—</w:t>
      </w:r>
      <w:r w:rsidRPr="00857FB0">
        <w:rPr>
          <w:rFonts w:ascii="Book Antiqua" w:eastAsia="Calibri" w:hAnsi="Book Antiqua" w:cs="Times New Roman"/>
          <w:kern w:val="0"/>
          <w:sz w:val="24"/>
          <w:szCs w:val="24"/>
          <w:lang w:eastAsia="en-US"/>
        </w:rPr>
        <w:t>416 speakers were interviewed in 213 communities in the New England states.</w:t>
      </w:r>
      <w:r>
        <w:rPr>
          <w:rFonts w:ascii="Book Antiqua" w:eastAsia="Calibri" w:hAnsi="Book Antiqua" w:cs="Times New Roman"/>
          <w:kern w:val="0"/>
          <w:sz w:val="24"/>
          <w:szCs w:val="24"/>
          <w:lang w:eastAsia="en-US"/>
        </w:rPr>
        <w:t xml:space="preserve"> “</w:t>
      </w:r>
      <w:r w:rsidRPr="00857FB0">
        <w:rPr>
          <w:rFonts w:ascii="Book Antiqua" w:eastAsia="Calibri" w:hAnsi="Book Antiqua" w:cs="Times New Roman"/>
          <w:kern w:val="0"/>
          <w:sz w:val="24"/>
          <w:szCs w:val="24"/>
          <w:lang w:eastAsia="en-US"/>
        </w:rPr>
        <w:t>The responses to the 750 item questionnaire were recorded in phonetic transcription without the benefit of electronic recording.</w:t>
      </w:r>
      <w:r>
        <w:rPr>
          <w:rFonts w:ascii="Book Antiqua" w:eastAsia="Calibri" w:hAnsi="Book Antiqua" w:cs="Times New Roman"/>
          <w:kern w:val="0"/>
          <w:sz w:val="24"/>
          <w:szCs w:val="24"/>
          <w:lang w:eastAsia="en-US"/>
        </w:rPr>
        <w:t>” (</w:t>
      </w:r>
      <w:hyperlink r:id="rId6" w:history="1">
        <w:r w:rsidRPr="000B1C85">
          <w:rPr>
            <w:rStyle w:val="Hyperlink"/>
            <w:rFonts w:ascii="Book Antiqua" w:eastAsia="Calibri" w:hAnsi="Book Antiqua" w:cs="Times New Roman"/>
            <w:kern w:val="0"/>
            <w:sz w:val="24"/>
            <w:szCs w:val="24"/>
            <w:lang w:eastAsia="en-US"/>
          </w:rPr>
          <w:t>http://www.lap.uga.edu/Site/LANE.html</w:t>
        </w:r>
      </w:hyperlink>
      <w:r>
        <w:rPr>
          <w:rFonts w:ascii="Book Antiqua" w:eastAsia="Calibri" w:hAnsi="Book Antiqua" w:cs="Times New Roman"/>
          <w:kern w:val="0"/>
          <w:sz w:val="24"/>
          <w:szCs w:val="24"/>
          <w:lang w:eastAsia="en-US"/>
        </w:rPr>
        <w:t xml:space="preserve">). </w:t>
      </w:r>
      <w:proofErr w:type="spellStart"/>
      <w:r>
        <w:rPr>
          <w:rFonts w:ascii="Book Antiqua" w:eastAsia="Calibri" w:hAnsi="Book Antiqua" w:cs="Times New Roman"/>
          <w:kern w:val="0"/>
          <w:sz w:val="24"/>
          <w:szCs w:val="24"/>
          <w:lang w:eastAsia="en-US"/>
        </w:rPr>
        <w:t>Kurath’s</w:t>
      </w:r>
      <w:proofErr w:type="spellEnd"/>
      <w:r>
        <w:rPr>
          <w:rFonts w:ascii="Book Antiqua" w:eastAsia="Calibri" w:hAnsi="Book Antiqua" w:cs="Times New Roman"/>
          <w:kern w:val="0"/>
          <w:sz w:val="24"/>
          <w:szCs w:val="24"/>
          <w:lang w:eastAsia="en-US"/>
        </w:rPr>
        <w:t xml:space="preserve"> survey paved the way for </w:t>
      </w:r>
      <w:r>
        <w:rPr>
          <w:rFonts w:ascii="Book Antiqua" w:eastAsia="Calibri" w:hAnsi="Book Antiqua" w:cs="Times New Roman"/>
          <w:kern w:val="0"/>
          <w:sz w:val="24"/>
          <w:szCs w:val="24"/>
          <w:lang w:eastAsia="en-US"/>
        </w:rPr>
        <w:lastRenderedPageBreak/>
        <w:t xml:space="preserve">many more surveys in the field of areal linguistics </w:t>
      </w:r>
      <w:r w:rsidRPr="008F7B14">
        <w:rPr>
          <w:rFonts w:ascii="Book Antiqua" w:eastAsia="Calibri" w:hAnsi="Book Antiqua" w:cs="Times New Roman"/>
          <w:kern w:val="0"/>
          <w:sz w:val="24"/>
          <w:szCs w:val="24"/>
          <w:lang w:eastAsia="en-US"/>
        </w:rPr>
        <w:t xml:space="preserve">producing extensive cartographic work, viz. </w:t>
      </w:r>
      <w:r w:rsidRPr="008F7B14">
        <w:rPr>
          <w:rFonts w:ascii="Book Antiqua" w:eastAsia="Calibri" w:hAnsi="Book Antiqua" w:cs="AGaramondPro-Italic"/>
          <w:i/>
          <w:iCs/>
          <w:kern w:val="0"/>
          <w:sz w:val="24"/>
          <w:szCs w:val="24"/>
          <w:lang w:eastAsia="en-US"/>
        </w:rPr>
        <w:t>Linguistic Atlas of the Middle and South Atlantic States</w:t>
      </w:r>
      <w:r w:rsidRPr="008F7B14">
        <w:rPr>
          <w:rFonts w:ascii="Book Antiqua" w:eastAsia="Calibri" w:hAnsi="Book Antiqua" w:cs="AGaramondPro-Italic"/>
          <w:kern w:val="0"/>
          <w:sz w:val="24"/>
          <w:szCs w:val="24"/>
          <w:lang w:eastAsia="en-US"/>
        </w:rPr>
        <w:t xml:space="preserve"> (</w:t>
      </w:r>
      <w:r w:rsidRPr="008F7B14">
        <w:rPr>
          <w:rFonts w:ascii="Book Antiqua" w:eastAsia="AGaramondPro-Regular" w:hAnsi="Book Antiqua" w:cs="AGaramondPro-Regular"/>
          <w:kern w:val="0"/>
          <w:sz w:val="24"/>
          <w:szCs w:val="24"/>
          <w:lang w:eastAsia="en-US"/>
        </w:rPr>
        <w:t xml:space="preserve">McDavid and </w:t>
      </w:r>
      <w:proofErr w:type="spellStart"/>
      <w:r w:rsidRPr="008F7B14">
        <w:rPr>
          <w:rFonts w:ascii="Book Antiqua" w:eastAsia="AGaramondPro-Regular" w:hAnsi="Book Antiqua" w:cs="AGaramondPro-Regular"/>
          <w:kern w:val="0"/>
          <w:sz w:val="24"/>
          <w:szCs w:val="24"/>
          <w:lang w:eastAsia="en-US"/>
        </w:rPr>
        <w:t>O’Cain</w:t>
      </w:r>
      <w:proofErr w:type="spellEnd"/>
      <w:r w:rsidRPr="008F7B14">
        <w:rPr>
          <w:rFonts w:ascii="Book Antiqua" w:eastAsia="AGaramondPro-Regular" w:hAnsi="Book Antiqua" w:cs="AGaramondPro-Regular"/>
          <w:kern w:val="0"/>
          <w:sz w:val="24"/>
          <w:szCs w:val="24"/>
          <w:lang w:eastAsia="en-US"/>
        </w:rPr>
        <w:t>, 1980</w:t>
      </w:r>
      <w:r w:rsidRPr="008F7B14">
        <w:rPr>
          <w:rFonts w:ascii="Book Antiqua" w:eastAsia="Calibri" w:hAnsi="Book Antiqua" w:cs="AGaramondPro-Italic"/>
          <w:kern w:val="0"/>
          <w:sz w:val="24"/>
          <w:szCs w:val="24"/>
          <w:lang w:eastAsia="en-US"/>
        </w:rPr>
        <w:t>)</w:t>
      </w:r>
      <w:r>
        <w:rPr>
          <w:rFonts w:ascii="Book Antiqua" w:eastAsia="Calibri" w:hAnsi="Book Antiqua" w:cs="AGaramondPro-Italic"/>
          <w:kern w:val="0"/>
          <w:sz w:val="24"/>
          <w:szCs w:val="24"/>
          <w:lang w:eastAsia="en-US"/>
        </w:rPr>
        <w:t>,</w:t>
      </w:r>
      <w:r w:rsidRPr="00177F9E">
        <w:rPr>
          <w:rFonts w:ascii="Book Antiqua" w:eastAsia="Calibri" w:hAnsi="Book Antiqua"/>
          <w:i/>
          <w:iCs/>
          <w:kern w:val="0"/>
          <w:sz w:val="24"/>
          <w:szCs w:val="24"/>
          <w:lang w:eastAsia="en-US"/>
        </w:rPr>
        <w:t xml:space="preserve"> Linguistic Atlas of the Gulf States</w:t>
      </w:r>
      <w:r w:rsidRPr="00177F9E">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w:t>
      </w:r>
      <w:r w:rsidRPr="00177F9E">
        <w:rPr>
          <w:rFonts w:ascii="Book Antiqua" w:eastAsia="Calibri" w:hAnsi="Book Antiqua" w:cs="Times New Roman"/>
          <w:kern w:val="0"/>
          <w:sz w:val="24"/>
          <w:szCs w:val="24"/>
          <w:lang w:eastAsia="en-US"/>
        </w:rPr>
        <w:t>Pederson et al.</w:t>
      </w:r>
      <w:r>
        <w:rPr>
          <w:rFonts w:ascii="Book Antiqua" w:eastAsia="Calibri" w:hAnsi="Book Antiqua" w:cs="Times New Roman"/>
          <w:kern w:val="0"/>
          <w:sz w:val="24"/>
          <w:szCs w:val="24"/>
          <w:lang w:eastAsia="en-US"/>
        </w:rPr>
        <w:t>,</w:t>
      </w:r>
      <w:r w:rsidRPr="00177F9E">
        <w:rPr>
          <w:rFonts w:ascii="Book Antiqua" w:eastAsia="Calibri" w:hAnsi="Book Antiqua" w:cs="Times New Roman"/>
          <w:kern w:val="0"/>
          <w:sz w:val="24"/>
          <w:szCs w:val="24"/>
          <w:lang w:eastAsia="en-US"/>
        </w:rPr>
        <w:t xml:space="preserve"> 1986</w:t>
      </w:r>
      <w:r>
        <w:rPr>
          <w:rFonts w:ascii="Book Antiqua" w:eastAsia="Calibri" w:hAnsi="Book Antiqua" w:cs="Times New Roman"/>
          <w:kern w:val="0"/>
          <w:sz w:val="24"/>
          <w:szCs w:val="24"/>
          <w:lang w:eastAsia="en-US"/>
        </w:rPr>
        <w:t xml:space="preserve">), </w:t>
      </w:r>
      <w:r w:rsidRPr="00177F9E">
        <w:rPr>
          <w:rFonts w:ascii="Book Antiqua" w:eastAsia="Calibri" w:hAnsi="Book Antiqua"/>
          <w:i/>
          <w:iCs/>
          <w:kern w:val="0"/>
          <w:sz w:val="24"/>
          <w:szCs w:val="24"/>
          <w:lang w:eastAsia="en-US"/>
        </w:rPr>
        <w:t>The Atlas of North American English</w:t>
      </w:r>
      <w:r w:rsidRPr="00177F9E">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w:t>
      </w:r>
      <w:proofErr w:type="spellStart"/>
      <w:r w:rsidRPr="00177F9E">
        <w:rPr>
          <w:rFonts w:ascii="Book Antiqua" w:eastAsia="Calibri" w:hAnsi="Book Antiqua" w:cs="Times New Roman"/>
          <w:kern w:val="0"/>
          <w:sz w:val="24"/>
          <w:szCs w:val="24"/>
          <w:lang w:eastAsia="en-US"/>
        </w:rPr>
        <w:t>Labov</w:t>
      </w:r>
      <w:proofErr w:type="spellEnd"/>
      <w:r w:rsidRPr="00177F9E">
        <w:rPr>
          <w:rFonts w:ascii="Book Antiqua" w:eastAsia="Calibri" w:hAnsi="Book Antiqua" w:cs="Times New Roman"/>
          <w:kern w:val="0"/>
          <w:sz w:val="24"/>
          <w:szCs w:val="24"/>
          <w:lang w:eastAsia="en-US"/>
        </w:rPr>
        <w:t xml:space="preserve">, Ash, and </w:t>
      </w:r>
      <w:proofErr w:type="spellStart"/>
      <w:r w:rsidRPr="00177F9E">
        <w:rPr>
          <w:rFonts w:ascii="Book Antiqua" w:eastAsia="Calibri" w:hAnsi="Book Antiqua" w:cs="Times New Roman"/>
          <w:kern w:val="0"/>
          <w:sz w:val="24"/>
          <w:szCs w:val="24"/>
          <w:lang w:eastAsia="en-US"/>
        </w:rPr>
        <w:t>Boberg</w:t>
      </w:r>
      <w:proofErr w:type="spellEnd"/>
      <w:r>
        <w:rPr>
          <w:rFonts w:ascii="Book Antiqua" w:eastAsia="Calibri" w:hAnsi="Book Antiqua" w:cs="Times New Roman"/>
          <w:kern w:val="0"/>
          <w:sz w:val="24"/>
          <w:szCs w:val="24"/>
          <w:lang w:eastAsia="en-US"/>
        </w:rPr>
        <w:t xml:space="preserve">, </w:t>
      </w:r>
      <w:r w:rsidRPr="00177F9E">
        <w:rPr>
          <w:rFonts w:ascii="Book Antiqua" w:eastAsia="Calibri" w:hAnsi="Book Antiqua" w:cs="Times New Roman"/>
          <w:kern w:val="0"/>
          <w:sz w:val="24"/>
          <w:szCs w:val="24"/>
          <w:lang w:eastAsia="en-US"/>
        </w:rPr>
        <w:t>2006</w:t>
      </w:r>
      <w:r>
        <w:rPr>
          <w:rFonts w:ascii="Book Antiqua" w:eastAsia="Calibri" w:hAnsi="Book Antiqua" w:cs="Times New Roman"/>
          <w:kern w:val="0"/>
          <w:sz w:val="24"/>
          <w:szCs w:val="24"/>
          <w:lang w:eastAsia="en-US"/>
        </w:rPr>
        <w:t xml:space="preserve">), </w:t>
      </w:r>
      <w:r w:rsidRPr="00A13FEA">
        <w:rPr>
          <w:rFonts w:ascii="Book Antiqua" w:eastAsia="AGaramondPro-Regular" w:hAnsi="Book Antiqua" w:cs="AGaramondPro-Italic"/>
          <w:i/>
          <w:iCs/>
          <w:kern w:val="0"/>
          <w:sz w:val="24"/>
          <w:szCs w:val="24"/>
          <w:lang w:eastAsia="en-US"/>
        </w:rPr>
        <w:t>The</w:t>
      </w:r>
      <w:r>
        <w:rPr>
          <w:rFonts w:ascii="Book Antiqua" w:eastAsia="AGaramondPro-Regular" w:hAnsi="Book Antiqua" w:cs="AGaramondPro-Italic"/>
          <w:i/>
          <w:iCs/>
          <w:kern w:val="0"/>
          <w:sz w:val="24"/>
          <w:szCs w:val="24"/>
          <w:lang w:eastAsia="en-US"/>
        </w:rPr>
        <w:t xml:space="preserve"> </w:t>
      </w:r>
      <w:r w:rsidRPr="00A13FEA">
        <w:rPr>
          <w:rFonts w:ascii="Book Antiqua" w:eastAsia="AGaramondPro-Regular" w:hAnsi="Book Antiqua" w:cs="AGaramondPro-Italic"/>
          <w:i/>
          <w:iCs/>
          <w:kern w:val="0"/>
          <w:sz w:val="24"/>
          <w:szCs w:val="24"/>
          <w:lang w:eastAsia="en-US"/>
        </w:rPr>
        <w:t xml:space="preserve">Modern </w:t>
      </w:r>
      <w:r w:rsidRPr="00A35C7E">
        <w:rPr>
          <w:rFonts w:ascii="Book Antiqua" w:eastAsia="AGaramondPro-Regular" w:hAnsi="Book Antiqua" w:cs="AGaramondPro-Italic"/>
          <w:i/>
          <w:iCs/>
          <w:kern w:val="0"/>
          <w:sz w:val="24"/>
          <w:szCs w:val="24"/>
          <w:lang w:eastAsia="en-US"/>
        </w:rPr>
        <w:t xml:space="preserve">Language Association Language Map: A Map of Languages in the United States </w:t>
      </w:r>
      <w:r w:rsidRPr="00A35C7E">
        <w:rPr>
          <w:rFonts w:ascii="Book Antiqua" w:eastAsia="AGaramondPro-Regular" w:hAnsi="Book Antiqua" w:cs="AGaramondPro-Italic"/>
          <w:kern w:val="0"/>
          <w:sz w:val="24"/>
          <w:szCs w:val="24"/>
          <w:lang w:eastAsia="en-US"/>
        </w:rPr>
        <w:t xml:space="preserve">(2009), etc. Today there are several societies and institutions which promote and foster </w:t>
      </w:r>
      <w:proofErr w:type="spellStart"/>
      <w:r w:rsidRPr="00A35C7E">
        <w:rPr>
          <w:rFonts w:ascii="Book Antiqua" w:eastAsia="AGaramondPro-Regular" w:hAnsi="Book Antiqua" w:cs="AGaramondPro-Italic"/>
          <w:kern w:val="0"/>
          <w:sz w:val="24"/>
          <w:szCs w:val="24"/>
          <w:lang w:eastAsia="en-US"/>
        </w:rPr>
        <w:t>geolinguistic</w:t>
      </w:r>
      <w:proofErr w:type="spellEnd"/>
      <w:r w:rsidRPr="00A35C7E">
        <w:rPr>
          <w:rFonts w:ascii="Book Antiqua" w:eastAsia="AGaramondPro-Regular" w:hAnsi="Book Antiqua" w:cs="AGaramondPro-Italic"/>
          <w:kern w:val="0"/>
          <w:sz w:val="24"/>
          <w:szCs w:val="24"/>
          <w:lang w:eastAsia="en-US"/>
        </w:rPr>
        <w:t xml:space="preserve"> research, e.g. The American Society for </w:t>
      </w:r>
      <w:proofErr w:type="spellStart"/>
      <w:r w:rsidRPr="00A35C7E">
        <w:rPr>
          <w:rFonts w:ascii="Book Antiqua" w:eastAsia="AGaramondPro-Regular" w:hAnsi="Book Antiqua" w:cs="AGaramondPro-Italic"/>
          <w:kern w:val="0"/>
          <w:sz w:val="24"/>
          <w:szCs w:val="24"/>
          <w:lang w:eastAsia="en-US"/>
        </w:rPr>
        <w:t>Geolinguistics</w:t>
      </w:r>
      <w:proofErr w:type="spellEnd"/>
      <w:r w:rsidRPr="00A35C7E">
        <w:rPr>
          <w:rFonts w:ascii="Book Antiqua" w:eastAsia="AGaramondPro-Regular" w:hAnsi="Book Antiqua" w:cs="AGaramondPro-Italic"/>
          <w:kern w:val="0"/>
          <w:sz w:val="24"/>
          <w:szCs w:val="24"/>
          <w:lang w:eastAsia="en-US"/>
        </w:rPr>
        <w:t xml:space="preserve"> (</w:t>
      </w:r>
      <w:r w:rsidRPr="00006AF5">
        <w:rPr>
          <w:rFonts w:ascii="Book Antiqua" w:eastAsia="AGaramondPro-Regular" w:hAnsi="Book Antiqua" w:cs="AGaramondPro-Italic"/>
          <w:kern w:val="0"/>
          <w:sz w:val="24"/>
          <w:szCs w:val="24"/>
          <w:lang w:eastAsia="en-US"/>
        </w:rPr>
        <w:t xml:space="preserve">founded in 1965 by </w:t>
      </w:r>
      <w:r w:rsidRPr="00006AF5">
        <w:rPr>
          <w:rFonts w:ascii="Book Antiqua" w:hAnsi="Book Antiqua"/>
          <w:sz w:val="24"/>
          <w:szCs w:val="24"/>
        </w:rPr>
        <w:t>Mario A. Pei, a noted linguist and polyglot, who “</w:t>
      </w:r>
      <w:r w:rsidRPr="00006AF5">
        <w:rPr>
          <w:rFonts w:ascii="Book Antiqua" w:eastAsia="Calibri" w:hAnsi="Book Antiqua" w:cs="Times New Roman"/>
          <w:color w:val="231F20"/>
          <w:kern w:val="0"/>
          <w:sz w:val="24"/>
          <w:szCs w:val="24"/>
          <w:lang w:eastAsia="en-US"/>
        </w:rPr>
        <w:t xml:space="preserve">introduced a tri-partite division into descriptive linguistics dealing with the synchronic analysis, and </w:t>
      </w:r>
      <w:proofErr w:type="spellStart"/>
      <w:r w:rsidRPr="00006AF5">
        <w:rPr>
          <w:rFonts w:ascii="Book Antiqua" w:eastAsia="Calibri" w:hAnsi="Book Antiqua" w:cs="Times New Roman"/>
          <w:color w:val="231F20"/>
          <w:kern w:val="0"/>
          <w:sz w:val="24"/>
          <w:szCs w:val="24"/>
          <w:lang w:eastAsia="en-US"/>
        </w:rPr>
        <w:t>geolinguistics</w:t>
      </w:r>
      <w:proofErr w:type="spellEnd"/>
      <w:r w:rsidRPr="00006AF5">
        <w:rPr>
          <w:rFonts w:ascii="Book Antiqua" w:eastAsia="Calibri" w:hAnsi="Book Antiqua" w:cs="Times New Roman"/>
          <w:color w:val="231F20"/>
          <w:kern w:val="0"/>
          <w:sz w:val="24"/>
          <w:szCs w:val="24"/>
          <w:lang w:eastAsia="en-US"/>
        </w:rPr>
        <w:t xml:space="preserve"> dealing with the relation of language to its speakers as they are spread over the world”— </w:t>
      </w:r>
      <w:hyperlink r:id="rId7" w:history="1">
        <w:r w:rsidRPr="00006AF5">
          <w:rPr>
            <w:rStyle w:val="Hyperlink"/>
            <w:rFonts w:ascii="Book Antiqua" w:hAnsi="Book Antiqua"/>
            <w:sz w:val="24"/>
            <w:szCs w:val="24"/>
          </w:rPr>
          <w:t>www.geolinguistics.org</w:t>
        </w:r>
      </w:hyperlink>
      <w:r w:rsidRPr="00006AF5">
        <w:rPr>
          <w:rFonts w:ascii="Book Antiqua" w:hAnsi="Book Antiqua"/>
          <w:sz w:val="24"/>
          <w:szCs w:val="24"/>
        </w:rPr>
        <w:t xml:space="preserve">), The International Society for Dialectology and </w:t>
      </w:r>
      <w:proofErr w:type="spellStart"/>
      <w:r w:rsidRPr="00006AF5">
        <w:rPr>
          <w:rFonts w:ascii="Book Antiqua" w:hAnsi="Book Antiqua"/>
          <w:sz w:val="24"/>
          <w:szCs w:val="24"/>
        </w:rPr>
        <w:t>Geolinguistics</w:t>
      </w:r>
      <w:proofErr w:type="spellEnd"/>
      <w:r w:rsidRPr="00006AF5">
        <w:rPr>
          <w:rFonts w:ascii="Book Antiqua" w:hAnsi="Book Antiqua"/>
          <w:sz w:val="24"/>
          <w:szCs w:val="24"/>
        </w:rPr>
        <w:t xml:space="preserve"> (founded in 1990s— </w:t>
      </w:r>
      <w:hyperlink r:id="rId8" w:history="1">
        <w:r w:rsidRPr="00006AF5">
          <w:rPr>
            <w:rStyle w:val="Hyperlink"/>
            <w:rFonts w:ascii="Book Antiqua" w:hAnsi="Book Antiqua"/>
            <w:sz w:val="24"/>
            <w:szCs w:val="24"/>
          </w:rPr>
          <w:t>http://www.geo-linguistics.org/index.html</w:t>
        </w:r>
      </w:hyperlink>
      <w:r w:rsidRPr="00006AF5">
        <w:rPr>
          <w:rFonts w:ascii="Book Antiqua" w:hAnsi="Book Antiqua"/>
          <w:sz w:val="24"/>
          <w:szCs w:val="24"/>
        </w:rPr>
        <w:t xml:space="preserve">), Foundation for Endangered Languages (promotes </w:t>
      </w:r>
      <w:proofErr w:type="spellStart"/>
      <w:r w:rsidRPr="00006AF5">
        <w:rPr>
          <w:rFonts w:ascii="Book Antiqua" w:hAnsi="Book Antiqua"/>
          <w:sz w:val="24"/>
          <w:szCs w:val="24"/>
        </w:rPr>
        <w:t>geolinguistic</w:t>
      </w:r>
      <w:proofErr w:type="spellEnd"/>
      <w:r w:rsidRPr="00006AF5">
        <w:rPr>
          <w:rFonts w:ascii="Book Antiqua" w:hAnsi="Book Antiqua"/>
          <w:sz w:val="24"/>
          <w:szCs w:val="24"/>
        </w:rPr>
        <w:t xml:space="preserve"> research on endangered languages— </w:t>
      </w:r>
      <w:hyperlink r:id="rId9" w:history="1">
        <w:r w:rsidRPr="00006AF5">
          <w:rPr>
            <w:rStyle w:val="Hyperlink"/>
            <w:rFonts w:ascii="Book Antiqua" w:hAnsi="Book Antiqua"/>
            <w:sz w:val="24"/>
            <w:szCs w:val="24"/>
          </w:rPr>
          <w:t>http://www.ogmios.org/index.php</w:t>
        </w:r>
      </w:hyperlink>
      <w:r w:rsidRPr="00006AF5">
        <w:rPr>
          <w:rFonts w:ascii="Book Antiqua" w:hAnsi="Book Antiqua"/>
          <w:sz w:val="24"/>
          <w:szCs w:val="24"/>
        </w:rPr>
        <w:t>), Linguistic Atlas Project (</w:t>
      </w:r>
      <w:hyperlink r:id="rId10" w:history="1">
        <w:r w:rsidRPr="00006AF5">
          <w:rPr>
            <w:rStyle w:val="Hyperlink"/>
            <w:rFonts w:ascii="Book Antiqua" w:hAnsi="Book Antiqua"/>
            <w:sz w:val="24"/>
            <w:szCs w:val="24"/>
          </w:rPr>
          <w:t>http://www.lap.uga.edu/</w:t>
        </w:r>
      </w:hyperlink>
      <w:r w:rsidRPr="00006AF5">
        <w:rPr>
          <w:rFonts w:ascii="Book Antiqua" w:hAnsi="Book Antiqua"/>
          <w:sz w:val="24"/>
          <w:szCs w:val="24"/>
        </w:rPr>
        <w:t xml:space="preserve">), </w:t>
      </w:r>
      <w:proofErr w:type="spellStart"/>
      <w:r w:rsidRPr="00006AF5">
        <w:rPr>
          <w:rFonts w:ascii="Book Antiqua" w:hAnsi="Book Antiqua"/>
          <w:sz w:val="24"/>
          <w:szCs w:val="24"/>
        </w:rPr>
        <w:t>Ethnologue</w:t>
      </w:r>
      <w:proofErr w:type="spellEnd"/>
      <w:r w:rsidRPr="00006AF5">
        <w:rPr>
          <w:rFonts w:ascii="Book Antiqua" w:hAnsi="Book Antiqua"/>
          <w:sz w:val="24"/>
          <w:szCs w:val="24"/>
        </w:rPr>
        <w:t xml:space="preserve"> (founded in 1951— </w:t>
      </w:r>
      <w:hyperlink r:id="rId11" w:history="1">
        <w:r w:rsidRPr="00006AF5">
          <w:rPr>
            <w:rStyle w:val="Hyperlink"/>
            <w:rFonts w:ascii="Book Antiqua" w:hAnsi="Book Antiqua"/>
            <w:sz w:val="24"/>
            <w:szCs w:val="24"/>
          </w:rPr>
          <w:t>http://www.ethnologue.com/</w:t>
        </w:r>
      </w:hyperlink>
      <w:r w:rsidRPr="00006AF5">
        <w:rPr>
          <w:rFonts w:ascii="Book Antiqua" w:hAnsi="Book Antiqua"/>
          <w:sz w:val="24"/>
          <w:szCs w:val="24"/>
        </w:rPr>
        <w:t>), etc.</w:t>
      </w:r>
      <w:r>
        <w:t xml:space="preserve">      </w:t>
      </w:r>
      <w:r>
        <w:rPr>
          <w:rFonts w:ascii="Book Antiqua" w:eastAsia="AGaramondPro-Regular" w:hAnsi="Book Antiqua" w:cs="AGaramondPro-Italic"/>
          <w:kern w:val="0"/>
          <w:sz w:val="24"/>
          <w:szCs w:val="24"/>
          <w:lang w:eastAsia="en-US"/>
        </w:rPr>
        <w:t xml:space="preserve"> </w:t>
      </w:r>
      <w:r>
        <w:rPr>
          <w:rFonts w:ascii="Book Antiqua" w:eastAsia="Calibri" w:hAnsi="Book Antiqua" w:cs="Times New Roman"/>
          <w:kern w:val="0"/>
          <w:sz w:val="24"/>
          <w:szCs w:val="24"/>
          <w:lang w:eastAsia="en-US"/>
        </w:rPr>
        <w:t xml:space="preserve"> </w:t>
      </w:r>
    </w:p>
    <w:p w14:paraId="4161CC22" w14:textId="77777777" w:rsidR="008C3DFE" w:rsidRDefault="008C3DFE" w:rsidP="008C3DFE">
      <w:pPr>
        <w:pStyle w:val="Default"/>
        <w:spacing w:line="360" w:lineRule="auto"/>
        <w:jc w:val="both"/>
        <w:rPr>
          <w:rFonts w:ascii="Book Antiqua" w:hAnsi="Book Antiqua"/>
          <w:color w:val="auto"/>
        </w:rPr>
      </w:pPr>
    </w:p>
    <w:p w14:paraId="5FE104E6" w14:textId="77777777" w:rsidR="008C3DFE" w:rsidRDefault="008C3DFE" w:rsidP="008C3DFE">
      <w:pPr>
        <w:pStyle w:val="Default"/>
        <w:spacing w:line="360" w:lineRule="auto"/>
        <w:ind w:firstLine="720"/>
        <w:jc w:val="both"/>
        <w:rPr>
          <w:rFonts w:ascii="Book Antiqua" w:hAnsi="Book Antiqua"/>
          <w:color w:val="auto"/>
        </w:rPr>
      </w:pPr>
      <w:r w:rsidRPr="006C6E6B">
        <w:rPr>
          <w:rFonts w:ascii="Book Antiqua" w:hAnsi="Book Antiqua"/>
          <w:color w:val="auto"/>
        </w:rPr>
        <w:t xml:space="preserve">Nowadays mathematical algorithms, which was developed by the Romance dialectologist </w:t>
      </w:r>
      <w:proofErr w:type="spellStart"/>
      <w:r w:rsidRPr="006C6E6B">
        <w:rPr>
          <w:rFonts w:ascii="Book Antiqua" w:hAnsi="Book Antiqua"/>
          <w:color w:val="auto"/>
        </w:rPr>
        <w:t>Goebl</w:t>
      </w:r>
      <w:proofErr w:type="spellEnd"/>
      <w:r w:rsidRPr="006C6E6B">
        <w:rPr>
          <w:rFonts w:ascii="Book Antiqua" w:hAnsi="Book Antiqua"/>
          <w:color w:val="auto"/>
        </w:rPr>
        <w:t xml:space="preserve"> (1982, 1984, 2005, 2006, 2007) following the work of </w:t>
      </w:r>
      <w:proofErr w:type="spellStart"/>
      <w:r w:rsidRPr="006C6E6B">
        <w:rPr>
          <w:rFonts w:ascii="Book Antiqua" w:hAnsi="Book Antiqua"/>
          <w:color w:val="auto"/>
        </w:rPr>
        <w:t>Séguy</w:t>
      </w:r>
      <w:proofErr w:type="spellEnd"/>
      <w:r w:rsidRPr="006C6E6B">
        <w:rPr>
          <w:rFonts w:ascii="Book Antiqua" w:hAnsi="Book Antiqua"/>
          <w:color w:val="auto"/>
        </w:rPr>
        <w:t xml:space="preserve"> (1973), are being employed in the area of map-based dialectology to generate maps out of cumulative </w:t>
      </w:r>
      <w:proofErr w:type="spellStart"/>
      <w:r w:rsidRPr="006C6E6B">
        <w:rPr>
          <w:rFonts w:ascii="Book Antiqua" w:hAnsi="Book Antiqua"/>
          <w:color w:val="auto"/>
        </w:rPr>
        <w:t>geolinguistic</w:t>
      </w:r>
      <w:proofErr w:type="spellEnd"/>
      <w:r w:rsidRPr="006C6E6B">
        <w:rPr>
          <w:rFonts w:ascii="Book Antiqua" w:hAnsi="Book Antiqua"/>
          <w:color w:val="auto"/>
        </w:rPr>
        <w:t xml:space="preserve"> data sets, known as </w:t>
      </w:r>
      <w:proofErr w:type="spellStart"/>
      <w:r w:rsidRPr="006C6E6B">
        <w:rPr>
          <w:rFonts w:ascii="Book Antiqua" w:hAnsi="Book Antiqua"/>
          <w:color w:val="auto"/>
        </w:rPr>
        <w:t>dialectometry</w:t>
      </w:r>
      <w:proofErr w:type="spellEnd"/>
      <w:r w:rsidRPr="006C6E6B">
        <w:rPr>
          <w:rFonts w:ascii="Book Antiqua" w:hAnsi="Book Antiqua"/>
          <w:color w:val="auto"/>
        </w:rPr>
        <w:t xml:space="preserve">. In contradistinction to traditional dialect geography, which is restricted to the mapping of isolated dialect features or combinations of features in a selective or intuitive way to define dialect areas, </w:t>
      </w:r>
      <w:proofErr w:type="spellStart"/>
      <w:r w:rsidRPr="006C6E6B">
        <w:rPr>
          <w:rFonts w:ascii="Book Antiqua" w:hAnsi="Book Antiqua"/>
          <w:color w:val="auto"/>
        </w:rPr>
        <w:t>dialectometry</w:t>
      </w:r>
      <w:proofErr w:type="spellEnd"/>
      <w:r w:rsidRPr="006C6E6B">
        <w:rPr>
          <w:rFonts w:ascii="Book Antiqua" w:hAnsi="Book Antiqua"/>
          <w:color w:val="auto"/>
        </w:rPr>
        <w:t xml:space="preserve"> makes visible geographical patterns to discover high-ranking spatial structures using as many linguistic variables as possible. </w:t>
      </w:r>
      <w:proofErr w:type="spellStart"/>
      <w:r w:rsidRPr="006C6E6B">
        <w:rPr>
          <w:rFonts w:ascii="Book Antiqua" w:hAnsi="Book Antiqua"/>
          <w:color w:val="auto"/>
        </w:rPr>
        <w:t>Goebl</w:t>
      </w:r>
      <w:proofErr w:type="spellEnd"/>
      <w:r w:rsidRPr="006C6E6B">
        <w:rPr>
          <w:rFonts w:ascii="Book Antiqua" w:hAnsi="Book Antiqua"/>
          <w:color w:val="auto"/>
        </w:rPr>
        <w:t xml:space="preserve"> and his followers (Kelle 1988, Hummel 1993, </w:t>
      </w:r>
      <w:proofErr w:type="spellStart"/>
      <w:r w:rsidRPr="006C6E6B">
        <w:rPr>
          <w:rFonts w:ascii="Book Antiqua" w:hAnsi="Book Antiqua"/>
          <w:color w:val="auto"/>
        </w:rPr>
        <w:t>Schiltz</w:t>
      </w:r>
      <w:proofErr w:type="spellEnd"/>
      <w:r w:rsidRPr="006C6E6B">
        <w:rPr>
          <w:rFonts w:ascii="Book Antiqua" w:hAnsi="Book Antiqua"/>
          <w:color w:val="auto"/>
        </w:rPr>
        <w:t xml:space="preserve"> 1996; </w:t>
      </w:r>
      <w:proofErr w:type="spellStart"/>
      <w:r w:rsidRPr="006C6E6B">
        <w:rPr>
          <w:rFonts w:ascii="Book Antiqua" w:hAnsi="Book Antiqua"/>
          <w:color w:val="auto"/>
        </w:rPr>
        <w:t>Rumpf</w:t>
      </w:r>
      <w:proofErr w:type="spellEnd"/>
      <w:r w:rsidRPr="006C6E6B">
        <w:rPr>
          <w:rFonts w:ascii="Book Antiqua" w:hAnsi="Book Antiqua"/>
          <w:color w:val="auto"/>
        </w:rPr>
        <w:t xml:space="preserve"> et al. 2009; </w:t>
      </w:r>
      <w:proofErr w:type="spellStart"/>
      <w:r w:rsidRPr="006C6E6B">
        <w:rPr>
          <w:rFonts w:ascii="Book Antiqua" w:hAnsi="Book Antiqua"/>
          <w:color w:val="auto"/>
        </w:rPr>
        <w:t>Pickl</w:t>
      </w:r>
      <w:proofErr w:type="spellEnd"/>
      <w:r w:rsidRPr="006C6E6B">
        <w:rPr>
          <w:rFonts w:ascii="Book Antiqua" w:hAnsi="Book Antiqua"/>
          <w:color w:val="auto"/>
        </w:rPr>
        <w:t xml:space="preserve"> &amp; </w:t>
      </w:r>
      <w:proofErr w:type="spellStart"/>
      <w:r w:rsidRPr="006C6E6B">
        <w:rPr>
          <w:rFonts w:ascii="Book Antiqua" w:hAnsi="Book Antiqua"/>
          <w:color w:val="auto"/>
        </w:rPr>
        <w:t>Rumpf</w:t>
      </w:r>
      <w:proofErr w:type="spellEnd"/>
      <w:r w:rsidRPr="006C6E6B">
        <w:rPr>
          <w:rFonts w:ascii="Book Antiqua" w:hAnsi="Book Antiqua"/>
          <w:color w:val="auto"/>
        </w:rPr>
        <w:t xml:space="preserve"> 2011) have used existing dialect maps representing single variables for their purposes. Another school of </w:t>
      </w:r>
      <w:proofErr w:type="spellStart"/>
      <w:r w:rsidRPr="006C6E6B">
        <w:rPr>
          <w:rFonts w:ascii="Book Antiqua" w:hAnsi="Book Antiqua"/>
          <w:color w:val="auto"/>
        </w:rPr>
        <w:t>dialectometrists</w:t>
      </w:r>
      <w:proofErr w:type="spellEnd"/>
      <w:r w:rsidRPr="006C6E6B">
        <w:rPr>
          <w:rFonts w:ascii="Book Antiqua" w:hAnsi="Book Antiqua"/>
          <w:color w:val="auto"/>
        </w:rPr>
        <w:t xml:space="preserve"> led by </w:t>
      </w:r>
      <w:proofErr w:type="spellStart"/>
      <w:r w:rsidRPr="006C6E6B">
        <w:rPr>
          <w:rFonts w:ascii="Book Antiqua" w:hAnsi="Book Antiqua"/>
          <w:color w:val="auto"/>
        </w:rPr>
        <w:t>Nerbonne</w:t>
      </w:r>
      <w:proofErr w:type="spellEnd"/>
      <w:r w:rsidRPr="006C6E6B">
        <w:rPr>
          <w:rFonts w:ascii="Book Antiqua" w:hAnsi="Book Antiqua"/>
          <w:color w:val="auto"/>
        </w:rPr>
        <w:t xml:space="preserve"> (</w:t>
      </w:r>
      <w:proofErr w:type="spellStart"/>
      <w:r w:rsidRPr="006C6E6B">
        <w:rPr>
          <w:rFonts w:ascii="Book Antiqua" w:hAnsi="Book Antiqua"/>
          <w:color w:val="auto"/>
        </w:rPr>
        <w:t>Nerbonne</w:t>
      </w:r>
      <w:proofErr w:type="spellEnd"/>
      <w:r w:rsidRPr="006C6E6B">
        <w:rPr>
          <w:rFonts w:ascii="Book Antiqua" w:hAnsi="Book Antiqua"/>
          <w:color w:val="auto"/>
        </w:rPr>
        <w:t xml:space="preserve"> 2006, 2009; </w:t>
      </w:r>
      <w:proofErr w:type="spellStart"/>
      <w:r w:rsidRPr="006C6E6B">
        <w:rPr>
          <w:rFonts w:ascii="Book Antiqua" w:hAnsi="Book Antiqua"/>
          <w:color w:val="auto"/>
        </w:rPr>
        <w:t>Heeringa</w:t>
      </w:r>
      <w:proofErr w:type="spellEnd"/>
      <w:r w:rsidRPr="006C6E6B">
        <w:rPr>
          <w:rFonts w:ascii="Book Antiqua" w:hAnsi="Book Antiqua"/>
          <w:color w:val="auto"/>
        </w:rPr>
        <w:t xml:space="preserve"> 2004; </w:t>
      </w:r>
      <w:proofErr w:type="spellStart"/>
      <w:r w:rsidRPr="006C6E6B">
        <w:rPr>
          <w:rFonts w:ascii="Book Antiqua" w:hAnsi="Book Antiqua"/>
          <w:color w:val="auto"/>
        </w:rPr>
        <w:t>Heeringa</w:t>
      </w:r>
      <w:proofErr w:type="spellEnd"/>
      <w:r w:rsidRPr="006C6E6B">
        <w:rPr>
          <w:rFonts w:ascii="Book Antiqua" w:hAnsi="Book Antiqua"/>
          <w:color w:val="auto"/>
        </w:rPr>
        <w:t xml:space="preserve"> &amp; </w:t>
      </w:r>
      <w:proofErr w:type="spellStart"/>
      <w:r w:rsidRPr="006C6E6B">
        <w:rPr>
          <w:rFonts w:ascii="Book Antiqua" w:hAnsi="Book Antiqua"/>
          <w:color w:val="auto"/>
        </w:rPr>
        <w:t>Nerbonne</w:t>
      </w:r>
      <w:proofErr w:type="spellEnd"/>
      <w:r w:rsidRPr="006C6E6B">
        <w:rPr>
          <w:rFonts w:ascii="Book Antiqua" w:hAnsi="Book Antiqua"/>
          <w:color w:val="auto"/>
        </w:rPr>
        <w:t xml:space="preserve"> 2001; </w:t>
      </w:r>
      <w:proofErr w:type="spellStart"/>
      <w:r w:rsidRPr="006C6E6B">
        <w:rPr>
          <w:rFonts w:ascii="Book Antiqua" w:hAnsi="Book Antiqua"/>
          <w:color w:val="auto"/>
        </w:rPr>
        <w:t>Nerbonne</w:t>
      </w:r>
      <w:proofErr w:type="spellEnd"/>
      <w:r w:rsidRPr="006C6E6B">
        <w:rPr>
          <w:rFonts w:ascii="Book Antiqua" w:hAnsi="Book Antiqua"/>
          <w:color w:val="auto"/>
        </w:rPr>
        <w:t xml:space="preserve"> &amp; </w:t>
      </w:r>
      <w:proofErr w:type="spellStart"/>
      <w:r w:rsidRPr="006C6E6B">
        <w:rPr>
          <w:rFonts w:ascii="Book Antiqua" w:hAnsi="Book Antiqua"/>
          <w:color w:val="auto"/>
        </w:rPr>
        <w:t>Siedle</w:t>
      </w:r>
      <w:proofErr w:type="spellEnd"/>
      <w:r w:rsidRPr="006C6E6B">
        <w:rPr>
          <w:rFonts w:ascii="Book Antiqua" w:hAnsi="Book Antiqua"/>
          <w:color w:val="auto"/>
        </w:rPr>
        <w:t xml:space="preserve"> 2005) makes extensive use of elicited data sets like questionnaire data or translation task data. Techniques of </w:t>
      </w:r>
      <w:proofErr w:type="spellStart"/>
      <w:r w:rsidRPr="006C6E6B">
        <w:rPr>
          <w:rFonts w:ascii="Book Antiqua" w:hAnsi="Book Antiqua"/>
          <w:color w:val="auto"/>
        </w:rPr>
        <w:t>Levenshtein</w:t>
      </w:r>
      <w:proofErr w:type="spellEnd"/>
      <w:r w:rsidRPr="006C6E6B">
        <w:rPr>
          <w:rFonts w:ascii="Book Antiqua" w:hAnsi="Book Antiqua"/>
          <w:color w:val="auto"/>
        </w:rPr>
        <w:t xml:space="preserve"> distances (propounded by Russian mathematician Vladimir </w:t>
      </w:r>
      <w:proofErr w:type="spellStart"/>
      <w:r w:rsidRPr="006C6E6B">
        <w:rPr>
          <w:rFonts w:ascii="Book Antiqua" w:hAnsi="Book Antiqua"/>
          <w:color w:val="auto"/>
        </w:rPr>
        <w:t>Levenshtein</w:t>
      </w:r>
      <w:proofErr w:type="spellEnd"/>
      <w:r w:rsidRPr="006C6E6B">
        <w:rPr>
          <w:rFonts w:ascii="Book Antiqua" w:hAnsi="Book Antiqua"/>
          <w:color w:val="auto"/>
        </w:rPr>
        <w:t xml:space="preserve"> </w:t>
      </w:r>
      <w:r w:rsidRPr="006C6E6B">
        <w:rPr>
          <w:rFonts w:ascii="Book Antiqua" w:hAnsi="Book Antiqua"/>
          <w:color w:val="auto"/>
        </w:rPr>
        <w:lastRenderedPageBreak/>
        <w:t xml:space="preserve">in 1965) or edit </w:t>
      </w:r>
      <w:proofErr w:type="spellStart"/>
      <w:r w:rsidRPr="006C6E6B">
        <w:rPr>
          <w:rFonts w:ascii="Book Antiqua" w:hAnsi="Book Antiqua"/>
          <w:color w:val="auto"/>
        </w:rPr>
        <w:t>distanc</w:t>
      </w:r>
      <w:proofErr w:type="spellEnd"/>
      <w:r w:rsidRPr="006C6E6B">
        <w:rPr>
          <w:rFonts w:ascii="Book Antiqua" w:hAnsi="Book Antiqua"/>
          <w:color w:val="auto"/>
        </w:rPr>
        <w:t xml:space="preserve"> are employed to measure distance between items or sets of items (vide </w:t>
      </w:r>
      <w:proofErr w:type="spellStart"/>
      <w:r w:rsidRPr="006C6E6B">
        <w:rPr>
          <w:rFonts w:ascii="Book Antiqua" w:hAnsi="Book Antiqua"/>
          <w:color w:val="auto"/>
        </w:rPr>
        <w:t>Heeringa</w:t>
      </w:r>
      <w:proofErr w:type="spellEnd"/>
      <w:r w:rsidRPr="006C6E6B">
        <w:rPr>
          <w:rFonts w:ascii="Book Antiqua" w:hAnsi="Book Antiqua"/>
          <w:color w:val="auto"/>
        </w:rPr>
        <w:t xml:space="preserve"> 2004 on </w:t>
      </w:r>
      <w:proofErr w:type="spellStart"/>
      <w:r w:rsidRPr="006C6E6B">
        <w:rPr>
          <w:rFonts w:ascii="Book Antiqua" w:hAnsi="Book Antiqua"/>
          <w:color w:val="auto"/>
        </w:rPr>
        <w:t>Levenshtein</w:t>
      </w:r>
      <w:proofErr w:type="spellEnd"/>
      <w:r w:rsidRPr="006C6E6B">
        <w:rPr>
          <w:rFonts w:ascii="Book Antiqua" w:hAnsi="Book Antiqua"/>
          <w:color w:val="auto"/>
        </w:rPr>
        <w:t xml:space="preserve"> algorithms) (Auer, 2013)</w:t>
      </w:r>
      <w:r>
        <w:rPr>
          <w:rFonts w:ascii="Book Antiqua" w:hAnsi="Book Antiqua"/>
          <w:color w:val="auto"/>
        </w:rPr>
        <w:t>.</w:t>
      </w:r>
    </w:p>
    <w:p w14:paraId="5685CF82" w14:textId="77777777" w:rsidR="008C3DFE" w:rsidRDefault="008C3DFE" w:rsidP="008C3DFE">
      <w:pPr>
        <w:pStyle w:val="Default"/>
        <w:spacing w:line="360" w:lineRule="auto"/>
        <w:jc w:val="both"/>
      </w:pPr>
    </w:p>
    <w:p w14:paraId="667693E7" w14:textId="77777777" w:rsidR="008C3DFE" w:rsidRPr="00EB7427" w:rsidRDefault="008C3DFE" w:rsidP="008C3DFE">
      <w:pPr>
        <w:pStyle w:val="Default"/>
        <w:spacing w:line="360" w:lineRule="auto"/>
        <w:ind w:firstLine="720"/>
        <w:jc w:val="both"/>
        <w:rPr>
          <w:rFonts w:ascii="Book Antiqua" w:hAnsi="Book Antiqua"/>
        </w:rPr>
      </w:pPr>
      <w:r w:rsidRPr="00EB7427">
        <w:rPr>
          <w:rFonts w:ascii="Book Antiqua" w:hAnsi="Book Antiqua"/>
        </w:rPr>
        <w:t xml:space="preserve">Geographic information system (GIS) is a digital system for capturing, storing, checking, and displaying data related to positions on Earth’s surface. GIS is capable of showing a plethora of different kinds of data on one map. This system equips us to see, </w:t>
      </w:r>
      <w:proofErr w:type="spellStart"/>
      <w:r w:rsidRPr="00EB7427">
        <w:rPr>
          <w:rFonts w:ascii="Book Antiqua" w:hAnsi="Book Antiqua"/>
        </w:rPr>
        <w:t>analyze</w:t>
      </w:r>
      <w:proofErr w:type="spellEnd"/>
      <w:r w:rsidRPr="00EB7427">
        <w:rPr>
          <w:rFonts w:ascii="Book Antiqua" w:hAnsi="Book Antiqua"/>
        </w:rPr>
        <w:t>, and understand patterns and relationships more easily and effectively. With the help of GIS technology it is easy to compare and relate different parameters at various locations. E.g., using GIS the same map could show sites that produce pollution (such as gas stations, industries, vehicles, etc) and sites that are sensitive to pollution (such as wetlands, natural livestock, etc) (</w:t>
      </w:r>
      <w:hyperlink r:id="rId12" w:history="1">
        <w:r w:rsidRPr="00EB7427">
          <w:rPr>
            <w:rStyle w:val="Hyperlink"/>
            <w:rFonts w:ascii="Book Antiqua" w:hAnsi="Book Antiqua"/>
          </w:rPr>
          <w:t>http://nationalgeographic.org/encyclopedia/geographic-information-system-gis/</w:t>
        </w:r>
      </w:hyperlink>
      <w:r w:rsidRPr="00EB7427">
        <w:rPr>
          <w:rFonts w:ascii="Book Antiqua" w:hAnsi="Book Antiqua"/>
        </w:rPr>
        <w:t xml:space="preserve">).  </w:t>
      </w:r>
    </w:p>
    <w:p w14:paraId="6E14F169" w14:textId="77777777" w:rsidR="008C3DFE" w:rsidRDefault="008C3DFE" w:rsidP="008C3DFE">
      <w:pPr>
        <w:pStyle w:val="Default"/>
        <w:spacing w:line="360" w:lineRule="auto"/>
        <w:jc w:val="both"/>
        <w:rPr>
          <w:color w:val="231F20"/>
          <w:spacing w:val="5"/>
          <w:w w:val="95"/>
        </w:rPr>
      </w:pPr>
    </w:p>
    <w:p w14:paraId="347E49F3" w14:textId="77777777" w:rsidR="008C3DFE" w:rsidRPr="00B5059B" w:rsidRDefault="008C3DFE" w:rsidP="008C3DFE">
      <w:pPr>
        <w:widowControl/>
        <w:suppressAutoHyphens w:val="0"/>
        <w:overflowPunct/>
        <w:adjustRightInd w:val="0"/>
        <w:spacing w:line="360" w:lineRule="auto"/>
        <w:jc w:val="both"/>
        <w:textAlignment w:val="auto"/>
        <w:rPr>
          <w:rFonts w:ascii="Book Antiqua" w:hAnsi="Book Antiqua" w:cs="Book Antiqua"/>
          <w:kern w:val="0"/>
          <w:sz w:val="24"/>
          <w:szCs w:val="24"/>
        </w:rPr>
      </w:pPr>
      <w:r w:rsidRPr="00B5059B">
        <w:rPr>
          <w:rFonts w:ascii="Book Antiqua" w:hAnsi="Book Antiqua" w:cs="Book Antiqua"/>
          <w:kern w:val="0"/>
          <w:sz w:val="24"/>
          <w:szCs w:val="24"/>
        </w:rPr>
        <w:t xml:space="preserve">In recent years </w:t>
      </w:r>
      <w:proofErr w:type="spellStart"/>
      <w:r w:rsidRPr="00B5059B">
        <w:rPr>
          <w:rFonts w:ascii="Book Antiqua" w:hAnsi="Book Antiqua" w:cs="Book Antiqua"/>
          <w:kern w:val="0"/>
          <w:sz w:val="24"/>
          <w:szCs w:val="24"/>
        </w:rPr>
        <w:t>geolinguistic</w:t>
      </w:r>
      <w:proofErr w:type="spellEnd"/>
      <w:r w:rsidRPr="00B5059B">
        <w:rPr>
          <w:rFonts w:ascii="Book Antiqua" w:hAnsi="Book Antiqua" w:cs="Book Antiqua"/>
          <w:kern w:val="0"/>
          <w:sz w:val="24"/>
          <w:szCs w:val="24"/>
        </w:rPr>
        <w:t xml:space="preserve"> enquiry employs techniques of Geographic Information System (GIS) to </w:t>
      </w:r>
      <w:r w:rsidRPr="00B5059B">
        <w:rPr>
          <w:rFonts w:ascii="Book Antiqua" w:hAnsi="Book Antiqua" w:cs="Book Antiqua"/>
          <w:kern w:val="0"/>
          <w:sz w:val="24"/>
          <w:szCs w:val="24"/>
          <w:highlight w:val="white"/>
        </w:rPr>
        <w:t>construct language atlases, including recent online atlases (</w:t>
      </w:r>
      <w:r w:rsidRPr="00B5059B">
        <w:rPr>
          <w:rFonts w:ascii="Book Antiqua" w:hAnsi="Book Antiqua" w:cs="Book Antiqua"/>
          <w:kern w:val="0"/>
          <w:sz w:val="24"/>
          <w:szCs w:val="24"/>
        </w:rPr>
        <w:t xml:space="preserve">Lee &amp; Kretzschmar, 1993; Luo </w:t>
      </w:r>
      <w:r w:rsidRPr="00B5059B">
        <w:rPr>
          <w:rFonts w:ascii="Book Antiqua" w:hAnsi="Book Antiqua" w:cs="Book Antiqua"/>
          <w:i/>
          <w:iCs/>
          <w:kern w:val="0"/>
          <w:sz w:val="24"/>
          <w:szCs w:val="24"/>
        </w:rPr>
        <w:t>et al.</w:t>
      </w:r>
      <w:r w:rsidRPr="00B5059B">
        <w:rPr>
          <w:rFonts w:ascii="Book Antiqua" w:hAnsi="Book Antiqua" w:cs="Book Antiqua"/>
          <w:kern w:val="0"/>
          <w:sz w:val="24"/>
          <w:szCs w:val="24"/>
        </w:rPr>
        <w:t xml:space="preserve">, 2000; Wang </w:t>
      </w:r>
      <w:r w:rsidRPr="00B5059B">
        <w:rPr>
          <w:rFonts w:ascii="Book Antiqua" w:hAnsi="Book Antiqua" w:cs="Book Antiqua"/>
          <w:i/>
          <w:iCs/>
          <w:kern w:val="0"/>
          <w:sz w:val="24"/>
          <w:szCs w:val="24"/>
        </w:rPr>
        <w:t>et al.</w:t>
      </w:r>
      <w:r w:rsidRPr="00B5059B">
        <w:rPr>
          <w:rFonts w:ascii="Book Antiqua" w:hAnsi="Book Antiqua" w:cs="Book Antiqua"/>
          <w:kern w:val="0"/>
          <w:sz w:val="24"/>
          <w:szCs w:val="24"/>
        </w:rPr>
        <w:t>, 2006)</w:t>
      </w:r>
      <w:r w:rsidRPr="00B5059B">
        <w:rPr>
          <w:rFonts w:ascii="Book Antiqua" w:hAnsi="Book Antiqua" w:cs="Book Antiqua"/>
          <w:kern w:val="0"/>
          <w:sz w:val="24"/>
          <w:szCs w:val="24"/>
          <w:highlight w:val="white"/>
        </w:rPr>
        <w:t xml:space="preserve">. </w:t>
      </w:r>
      <w:r w:rsidRPr="00B5059B">
        <w:rPr>
          <w:rFonts w:ascii="Book Antiqua" w:hAnsi="Book Antiqua" w:cs="Book Antiqua"/>
          <w:kern w:val="0"/>
          <w:sz w:val="24"/>
          <w:szCs w:val="24"/>
        </w:rPr>
        <w:t>The Geographic Information System (GIS) emerged as a powerful tool in the 1960s to analyse, manage and display spatially referenced information. GIS uses maps which portray authentic and logical compilation of topographic information. Geographic mapping of linguistic data involves the following tasks</w:t>
      </w:r>
    </w:p>
    <w:p w14:paraId="6BE7AC0B" w14:textId="77777777" w:rsidR="008C3DFE" w:rsidRPr="00B5059B" w:rsidRDefault="008C3DFE" w:rsidP="008C3DFE">
      <w:pPr>
        <w:widowControl/>
        <w:suppressAutoHyphens w:val="0"/>
        <w:overflowPunct/>
        <w:adjustRightInd w:val="0"/>
        <w:spacing w:line="360" w:lineRule="auto"/>
        <w:ind w:left="851" w:hanging="425"/>
        <w:jc w:val="both"/>
        <w:textAlignment w:val="auto"/>
        <w:rPr>
          <w:rFonts w:ascii="Book Antiqua" w:hAnsi="Book Antiqua" w:cs="Book Antiqua"/>
          <w:kern w:val="0"/>
          <w:sz w:val="24"/>
          <w:szCs w:val="24"/>
        </w:rPr>
      </w:pPr>
      <w:r w:rsidRPr="00B5059B">
        <w:rPr>
          <w:rFonts w:ascii="Book Antiqua" w:hAnsi="Book Antiqua" w:cs="Book Antiqua"/>
          <w:kern w:val="0"/>
          <w:sz w:val="24"/>
          <w:szCs w:val="24"/>
        </w:rPr>
        <w:t xml:space="preserve">High quality and manifold visualization techniques </w:t>
      </w:r>
    </w:p>
    <w:p w14:paraId="31C007C0" w14:textId="77777777" w:rsidR="008C3DFE" w:rsidRPr="00B5059B" w:rsidRDefault="008C3DFE" w:rsidP="008C3DFE">
      <w:pPr>
        <w:widowControl/>
        <w:suppressAutoHyphens w:val="0"/>
        <w:overflowPunct/>
        <w:adjustRightInd w:val="0"/>
        <w:spacing w:line="360" w:lineRule="auto"/>
        <w:ind w:left="851" w:hanging="425"/>
        <w:jc w:val="both"/>
        <w:textAlignment w:val="auto"/>
        <w:rPr>
          <w:rFonts w:ascii="Book Antiqua" w:hAnsi="Book Antiqua" w:cs="Book Antiqua"/>
          <w:kern w:val="0"/>
          <w:sz w:val="24"/>
          <w:szCs w:val="24"/>
        </w:rPr>
      </w:pPr>
      <w:r w:rsidRPr="00B5059B">
        <w:rPr>
          <w:rFonts w:ascii="Book Antiqua" w:hAnsi="Book Antiqua" w:cs="Book Antiqua"/>
          <w:kern w:val="0"/>
          <w:sz w:val="24"/>
          <w:szCs w:val="24"/>
        </w:rPr>
        <w:t xml:space="preserve">Work with large numbers of data (aggregate data, quantitative mapping) </w:t>
      </w:r>
    </w:p>
    <w:p w14:paraId="2EF61E01" w14:textId="77777777" w:rsidR="008C3DFE" w:rsidRPr="00B5059B" w:rsidRDefault="008C3DFE" w:rsidP="008C3DFE">
      <w:pPr>
        <w:widowControl/>
        <w:suppressAutoHyphens w:val="0"/>
        <w:overflowPunct/>
        <w:adjustRightInd w:val="0"/>
        <w:spacing w:line="360" w:lineRule="auto"/>
        <w:ind w:left="851" w:hanging="425"/>
        <w:jc w:val="both"/>
        <w:textAlignment w:val="auto"/>
        <w:rPr>
          <w:rFonts w:ascii="Book Antiqua" w:hAnsi="Book Antiqua" w:cs="Book Antiqua"/>
          <w:kern w:val="0"/>
          <w:sz w:val="24"/>
          <w:szCs w:val="24"/>
        </w:rPr>
      </w:pPr>
      <w:r w:rsidRPr="00B5059B">
        <w:rPr>
          <w:rFonts w:ascii="Book Antiqua" w:hAnsi="Book Antiqua" w:cs="Book Antiqua"/>
          <w:kern w:val="0"/>
          <w:sz w:val="24"/>
          <w:szCs w:val="24"/>
        </w:rPr>
        <w:t xml:space="preserve">Geocoding (includes different types of linguistic/extra-linguistic data, comparison of data) </w:t>
      </w:r>
    </w:p>
    <w:p w14:paraId="32E9CA41" w14:textId="77777777" w:rsidR="008C3DFE" w:rsidRPr="00B5059B" w:rsidRDefault="008C3DFE" w:rsidP="008C3DFE">
      <w:pPr>
        <w:widowControl/>
        <w:suppressAutoHyphens w:val="0"/>
        <w:overflowPunct/>
        <w:adjustRightInd w:val="0"/>
        <w:spacing w:line="360" w:lineRule="auto"/>
        <w:ind w:left="851" w:hanging="425"/>
        <w:jc w:val="both"/>
        <w:textAlignment w:val="auto"/>
        <w:rPr>
          <w:rFonts w:ascii="Book Antiqua" w:hAnsi="Book Antiqua" w:cs="Book Antiqua"/>
          <w:kern w:val="0"/>
          <w:sz w:val="24"/>
          <w:szCs w:val="24"/>
        </w:rPr>
      </w:pPr>
      <w:r w:rsidRPr="00B5059B">
        <w:rPr>
          <w:rFonts w:ascii="Book Antiqua" w:hAnsi="Book Antiqua" w:cs="Book Antiqua"/>
          <w:kern w:val="0"/>
          <w:sz w:val="24"/>
          <w:szCs w:val="24"/>
        </w:rPr>
        <w:t xml:space="preserve">Work with datasets that contain attributes (linguistic, social, etc.) </w:t>
      </w:r>
    </w:p>
    <w:p w14:paraId="4E00FACD" w14:textId="77777777" w:rsidR="008C3DFE" w:rsidRPr="00EB7427" w:rsidRDefault="008C3DFE" w:rsidP="008C3DFE">
      <w:pPr>
        <w:pStyle w:val="ListParagraph"/>
        <w:widowControl w:val="0"/>
        <w:overflowPunct w:val="0"/>
        <w:autoSpaceDE w:val="0"/>
        <w:autoSpaceDN w:val="0"/>
        <w:spacing w:line="360" w:lineRule="auto"/>
        <w:ind w:left="851" w:hanging="425"/>
        <w:textAlignment w:val="baseline"/>
        <w:rPr>
          <w:rFonts w:ascii="Book Antiqua" w:hAnsi="Book Antiqua" w:cs="Book Antiqua"/>
        </w:rPr>
      </w:pPr>
      <w:r w:rsidRPr="00EB7427">
        <w:rPr>
          <w:rFonts w:ascii="Book Antiqua" w:hAnsi="Book Antiqua" w:cs="Book Antiqua"/>
        </w:rPr>
        <w:t xml:space="preserve">Perform spatial and </w:t>
      </w:r>
      <w:proofErr w:type="spellStart"/>
      <w:r w:rsidRPr="00EB7427">
        <w:rPr>
          <w:rFonts w:ascii="Book Antiqua" w:hAnsi="Book Antiqua" w:cs="Book Antiqua"/>
        </w:rPr>
        <w:t>geostatistic</w:t>
      </w:r>
      <w:proofErr w:type="spellEnd"/>
      <w:r w:rsidRPr="00EB7427">
        <w:rPr>
          <w:rFonts w:ascii="Book Antiqua" w:hAnsi="Book Antiqua" w:cs="Book Antiqua"/>
        </w:rPr>
        <w:t xml:space="preserve"> analyses (interpolation, clustering, </w:t>
      </w:r>
      <w:proofErr w:type="spellStart"/>
      <w:r w:rsidRPr="00EB7427">
        <w:rPr>
          <w:rFonts w:ascii="Book Antiqua" w:hAnsi="Book Antiqua" w:cs="Book Antiqua"/>
        </w:rPr>
        <w:t>etc</w:t>
      </w:r>
      <w:proofErr w:type="spellEnd"/>
      <w:r w:rsidRPr="00EB7427">
        <w:rPr>
          <w:rFonts w:ascii="Book Antiqua" w:hAnsi="Book Antiqua" w:cs="Book Antiqua"/>
        </w:rPr>
        <w:t>)</w:t>
      </w:r>
    </w:p>
    <w:p w14:paraId="16A2667D" w14:textId="77777777" w:rsidR="008C3DFE" w:rsidRPr="00B5059B" w:rsidRDefault="008C3DFE" w:rsidP="008C3DFE">
      <w:pPr>
        <w:widowControl/>
        <w:suppressAutoHyphens w:val="0"/>
        <w:overflowPunct/>
        <w:adjustRightInd w:val="0"/>
        <w:spacing w:line="360" w:lineRule="auto"/>
        <w:jc w:val="both"/>
        <w:textAlignment w:val="auto"/>
        <w:rPr>
          <w:rFonts w:ascii="Book Antiqua" w:hAnsi="Book Antiqua" w:cs="Book Antiqua"/>
          <w:kern w:val="0"/>
          <w:sz w:val="24"/>
          <w:szCs w:val="24"/>
        </w:rPr>
      </w:pPr>
    </w:p>
    <w:p w14:paraId="6F427EFB" w14:textId="77777777" w:rsidR="008C3DFE" w:rsidRDefault="008C3DFE" w:rsidP="008C3DFE">
      <w:pPr>
        <w:spacing w:line="360" w:lineRule="auto"/>
        <w:jc w:val="both"/>
        <w:rPr>
          <w:rFonts w:ascii="Book Antiqua" w:hAnsi="Book Antiqua" w:cs="Book Antiqua"/>
          <w:kern w:val="0"/>
          <w:sz w:val="24"/>
          <w:szCs w:val="24"/>
        </w:rPr>
      </w:pPr>
      <w:r w:rsidRPr="00235CB3">
        <w:rPr>
          <w:rFonts w:ascii="Book Antiqua" w:hAnsi="Book Antiqua" w:cs="Book Antiqua"/>
          <w:kern w:val="0"/>
          <w:sz w:val="24"/>
          <w:szCs w:val="24"/>
        </w:rPr>
        <w:t xml:space="preserve">The </w:t>
      </w:r>
      <w:r w:rsidRPr="00235CB3">
        <w:rPr>
          <w:rFonts w:ascii="Book Antiqua" w:hAnsi="Book Antiqua" w:cs="Book Antiqua"/>
          <w:kern w:val="0"/>
          <w:sz w:val="24"/>
          <w:szCs w:val="24"/>
          <w:highlight w:val="white"/>
        </w:rPr>
        <w:t xml:space="preserve">characteristics of geographical space and the way people inhabit it are two factors that are found to be important in studying language variation and change. </w:t>
      </w:r>
      <w:r w:rsidRPr="00235CB3">
        <w:rPr>
          <w:rFonts w:ascii="Book Antiqua" w:hAnsi="Book Antiqua" w:cs="Book Antiqua"/>
          <w:kern w:val="0"/>
          <w:sz w:val="24"/>
          <w:szCs w:val="24"/>
        </w:rPr>
        <w:t xml:space="preserve">The task of Mapping and measuring linguistic diversity in a geographical area like India becomes crucial in capturing the linguistic repertoire of this country. </w:t>
      </w:r>
      <w:proofErr w:type="spellStart"/>
      <w:r w:rsidRPr="00235CB3">
        <w:rPr>
          <w:rFonts w:ascii="Book Antiqua" w:hAnsi="Book Antiqua" w:cs="Book Antiqua"/>
          <w:kern w:val="0"/>
          <w:sz w:val="24"/>
          <w:szCs w:val="24"/>
        </w:rPr>
        <w:t>Geolinguistic</w:t>
      </w:r>
      <w:proofErr w:type="spellEnd"/>
      <w:r w:rsidRPr="00235CB3">
        <w:rPr>
          <w:rFonts w:ascii="Book Antiqua" w:hAnsi="Book Antiqua" w:cs="Book Antiqua"/>
          <w:kern w:val="0"/>
          <w:sz w:val="24"/>
          <w:szCs w:val="24"/>
        </w:rPr>
        <w:t xml:space="preserve"> mapping is </w:t>
      </w:r>
      <w:r w:rsidRPr="00235CB3">
        <w:rPr>
          <w:rFonts w:ascii="Book Antiqua" w:hAnsi="Book Antiqua" w:cs="Book Antiqua"/>
          <w:kern w:val="0"/>
          <w:sz w:val="24"/>
          <w:szCs w:val="24"/>
        </w:rPr>
        <w:lastRenderedPageBreak/>
        <w:t xml:space="preserve">the most powerful technique to show the distribution of languages through space and the </w:t>
      </w:r>
      <w:r w:rsidRPr="00235CB3">
        <w:rPr>
          <w:rFonts w:ascii="Book Antiqua" w:hAnsi="Book Antiqua" w:cs="Book Antiqua"/>
          <w:kern w:val="0"/>
          <w:sz w:val="24"/>
          <w:szCs w:val="24"/>
          <w:highlight w:val="white"/>
        </w:rPr>
        <w:t>regional linguistic variations within languages.</w:t>
      </w:r>
      <w:r w:rsidRPr="00235CB3">
        <w:rPr>
          <w:rFonts w:ascii="Book Antiqua" w:hAnsi="Book Antiqua" w:cs="Book Antiqua"/>
          <w:kern w:val="0"/>
          <w:sz w:val="24"/>
          <w:szCs w:val="24"/>
        </w:rPr>
        <w:t xml:space="preserve"> In India, Anthropological Survey of India launched the “People of </w:t>
      </w:r>
      <w:proofErr w:type="spellStart"/>
      <w:r w:rsidRPr="00235CB3">
        <w:rPr>
          <w:rFonts w:ascii="Book Antiqua" w:hAnsi="Book Antiqua" w:cs="Book Antiqua"/>
          <w:kern w:val="0"/>
          <w:sz w:val="24"/>
          <w:szCs w:val="24"/>
        </w:rPr>
        <w:t>India”project</w:t>
      </w:r>
      <w:proofErr w:type="spellEnd"/>
      <w:r w:rsidRPr="00235CB3">
        <w:rPr>
          <w:rFonts w:ascii="Book Antiqua" w:hAnsi="Book Antiqua" w:cs="Book Antiqua"/>
          <w:kern w:val="0"/>
          <w:sz w:val="24"/>
          <w:szCs w:val="24"/>
        </w:rPr>
        <w:t xml:space="preserve"> in 1985 to generate an anthropological profile of all communities within its borders—the findings of which are published in </w:t>
      </w:r>
      <w:r w:rsidRPr="00235CB3">
        <w:rPr>
          <w:rFonts w:ascii="Book Antiqua" w:hAnsi="Book Antiqua" w:cs="Book Antiqua"/>
          <w:i/>
          <w:iCs/>
          <w:kern w:val="0"/>
          <w:sz w:val="24"/>
          <w:szCs w:val="24"/>
        </w:rPr>
        <w:t>People of India</w:t>
      </w:r>
      <w:r w:rsidRPr="00235CB3">
        <w:rPr>
          <w:rFonts w:ascii="Book Antiqua" w:hAnsi="Book Antiqua" w:cs="Book Antiqua"/>
          <w:kern w:val="0"/>
          <w:sz w:val="24"/>
          <w:szCs w:val="24"/>
        </w:rPr>
        <w:t xml:space="preserve"> series (</w:t>
      </w:r>
      <w:r w:rsidRPr="00235CB3">
        <w:rPr>
          <w:rFonts w:ascii="Book Antiqua" w:eastAsia="Calibri" w:hAnsi="Book Antiqua" w:cs="Times New Roman"/>
          <w:kern w:val="0"/>
          <w:sz w:val="24"/>
          <w:szCs w:val="24"/>
          <w:lang w:eastAsia="en-US"/>
        </w:rPr>
        <w:t xml:space="preserve">Singh, 1993). </w:t>
      </w:r>
      <w:r w:rsidRPr="00235CB3">
        <w:rPr>
          <w:rFonts w:ascii="Book Antiqua" w:hAnsi="Book Antiqua" w:cs="Book Antiqua"/>
          <w:kern w:val="0"/>
          <w:sz w:val="24"/>
          <w:szCs w:val="24"/>
        </w:rPr>
        <w:t xml:space="preserve">Prior to that H. S Gill’s (1973) </w:t>
      </w:r>
      <w:r w:rsidRPr="00235CB3">
        <w:rPr>
          <w:rFonts w:ascii="Book Antiqua" w:eastAsia="Calibri" w:hAnsi="Book Antiqua" w:cs="Times New Roman"/>
          <w:i/>
          <w:iCs/>
          <w:kern w:val="0"/>
          <w:sz w:val="24"/>
          <w:szCs w:val="24"/>
          <w:lang w:eastAsia="en-US"/>
        </w:rPr>
        <w:t xml:space="preserve">Linguistic Atlas of the Punjab </w:t>
      </w:r>
      <w:r w:rsidRPr="00235CB3">
        <w:rPr>
          <w:rFonts w:ascii="Book Antiqua" w:eastAsia="Calibri" w:hAnsi="Book Antiqua" w:cs="Times New Roman"/>
          <w:kern w:val="0"/>
          <w:sz w:val="24"/>
          <w:szCs w:val="24"/>
          <w:lang w:eastAsia="en-US"/>
        </w:rPr>
        <w:t>shows</w:t>
      </w:r>
      <w:r w:rsidRPr="00235CB3">
        <w:rPr>
          <w:rFonts w:ascii="Book Antiqua" w:hAnsi="Book Antiqua" w:cs="Book Antiqua"/>
          <w:kern w:val="0"/>
          <w:sz w:val="24"/>
          <w:szCs w:val="24"/>
        </w:rPr>
        <w:t xml:space="preserve"> the first ever initiative to study the linguistic scenario of any Indian state on </w:t>
      </w:r>
      <w:proofErr w:type="spellStart"/>
      <w:r w:rsidRPr="00235CB3">
        <w:rPr>
          <w:rFonts w:ascii="Book Antiqua" w:hAnsi="Book Antiqua" w:cs="Book Antiqua"/>
          <w:kern w:val="0"/>
          <w:sz w:val="24"/>
          <w:szCs w:val="24"/>
        </w:rPr>
        <w:t>geolinguistic</w:t>
      </w:r>
      <w:proofErr w:type="spellEnd"/>
      <w:r w:rsidRPr="00235CB3">
        <w:rPr>
          <w:rFonts w:ascii="Book Antiqua" w:hAnsi="Book Antiqua" w:cs="Book Antiqua"/>
          <w:kern w:val="0"/>
          <w:sz w:val="24"/>
          <w:szCs w:val="24"/>
        </w:rPr>
        <w:t xml:space="preserve"> principle. In 2004 the Controller of Publications, Govt. of India published the first language distribution map of the country based “on the language data of Census 1991” (Singh &amp; </w:t>
      </w:r>
      <w:proofErr w:type="spellStart"/>
      <w:r w:rsidRPr="00235CB3">
        <w:rPr>
          <w:rFonts w:ascii="Book Antiqua" w:hAnsi="Book Antiqua" w:cs="Book Antiqua"/>
          <w:kern w:val="0"/>
          <w:sz w:val="24"/>
          <w:szCs w:val="24"/>
        </w:rPr>
        <w:t>Banthia</w:t>
      </w:r>
      <w:proofErr w:type="spellEnd"/>
      <w:r w:rsidRPr="00235CB3">
        <w:rPr>
          <w:rFonts w:ascii="Book Antiqua" w:hAnsi="Book Antiqua" w:cs="Book Antiqua"/>
          <w:kern w:val="0"/>
          <w:sz w:val="24"/>
          <w:szCs w:val="24"/>
        </w:rPr>
        <w:t xml:space="preserve">, 2004: viii) with 68 maps showing the distribution of 114 languages. </w:t>
      </w:r>
      <w:r w:rsidRPr="00235CB3">
        <w:rPr>
          <w:rFonts w:ascii="Book Antiqua" w:eastAsia="Calibri" w:hAnsi="Book Antiqua" w:cs="Times New Roman"/>
          <w:i/>
          <w:iCs/>
          <w:kern w:val="0"/>
          <w:sz w:val="24"/>
          <w:szCs w:val="24"/>
          <w:lang w:eastAsia="en-US"/>
        </w:rPr>
        <w:t>Language Atlas of South Asia</w:t>
      </w:r>
      <w:r w:rsidRPr="00235CB3">
        <w:rPr>
          <w:rFonts w:ascii="Book Antiqua" w:eastAsia="Calibri" w:hAnsi="Book Antiqua" w:cs="Times New Roman"/>
          <w:kern w:val="0"/>
          <w:sz w:val="24"/>
          <w:szCs w:val="24"/>
          <w:lang w:eastAsia="en-US"/>
        </w:rPr>
        <w:t xml:space="preserve"> </w:t>
      </w:r>
      <w:r>
        <w:rPr>
          <w:rFonts w:ascii="Book Antiqua" w:eastAsia="Calibri" w:hAnsi="Book Antiqua" w:cs="Times New Roman"/>
          <w:kern w:val="0"/>
          <w:sz w:val="24"/>
          <w:szCs w:val="24"/>
          <w:lang w:eastAsia="en-US"/>
        </w:rPr>
        <w:t>(</w:t>
      </w:r>
      <w:proofErr w:type="spellStart"/>
      <w:r w:rsidRPr="0022370A">
        <w:rPr>
          <w:rFonts w:ascii="Book Antiqua" w:eastAsia="Calibri" w:hAnsi="Book Antiqua" w:cs="Times New Roman"/>
          <w:kern w:val="0"/>
          <w:sz w:val="24"/>
          <w:szCs w:val="24"/>
          <w:lang w:eastAsia="en-US"/>
        </w:rPr>
        <w:t>Osada</w:t>
      </w:r>
      <w:proofErr w:type="spellEnd"/>
      <w:r>
        <w:rPr>
          <w:rFonts w:ascii="Book Antiqua" w:eastAsia="Calibri" w:hAnsi="Book Antiqua" w:cs="Times New Roman"/>
          <w:kern w:val="0"/>
          <w:sz w:val="24"/>
          <w:szCs w:val="24"/>
          <w:lang w:eastAsia="en-US"/>
        </w:rPr>
        <w:t xml:space="preserve"> and </w:t>
      </w:r>
      <w:proofErr w:type="spellStart"/>
      <w:r w:rsidRPr="0022370A">
        <w:rPr>
          <w:rFonts w:ascii="Book Antiqua" w:eastAsia="Calibri" w:hAnsi="Book Antiqua" w:cs="Times New Roman"/>
          <w:kern w:val="0"/>
          <w:sz w:val="24"/>
          <w:szCs w:val="24"/>
          <w:lang w:eastAsia="en-US"/>
        </w:rPr>
        <w:t>Onishi</w:t>
      </w:r>
      <w:proofErr w:type="spellEnd"/>
      <w:r>
        <w:rPr>
          <w:rFonts w:ascii="Book Antiqua" w:eastAsia="Calibri" w:hAnsi="Book Antiqua" w:cs="Times New Roman"/>
          <w:kern w:val="0"/>
          <w:sz w:val="24"/>
          <w:szCs w:val="24"/>
          <w:lang w:eastAsia="en-US"/>
        </w:rPr>
        <w:t xml:space="preserve">, </w:t>
      </w:r>
      <w:r w:rsidRPr="0022370A">
        <w:rPr>
          <w:rFonts w:ascii="Book Antiqua" w:eastAsia="Calibri" w:hAnsi="Book Antiqua" w:cs="Times New Roman"/>
          <w:kern w:val="0"/>
          <w:sz w:val="24"/>
          <w:szCs w:val="24"/>
          <w:lang w:eastAsia="en-US"/>
        </w:rPr>
        <w:t>2012</w:t>
      </w:r>
      <w:r>
        <w:rPr>
          <w:rFonts w:ascii="Book Antiqua" w:eastAsia="Calibri" w:hAnsi="Book Antiqua" w:cs="Times New Roman"/>
          <w:kern w:val="0"/>
          <w:sz w:val="24"/>
          <w:szCs w:val="24"/>
          <w:lang w:eastAsia="en-US"/>
        </w:rPr>
        <w:t xml:space="preserve">) </w:t>
      </w:r>
      <w:r w:rsidRPr="00235CB3">
        <w:rPr>
          <w:rFonts w:ascii="Book Antiqua" w:eastAsia="Calibri" w:hAnsi="Book Antiqua" w:cs="Times New Roman"/>
          <w:kern w:val="0"/>
          <w:sz w:val="24"/>
          <w:szCs w:val="24"/>
          <w:lang w:eastAsia="en-US"/>
        </w:rPr>
        <w:t xml:space="preserve">is the latest addition to the spatial-linguistic study of India, nay the entire South Asia. </w:t>
      </w:r>
      <w:r w:rsidRPr="005F5D67">
        <w:rPr>
          <w:rFonts w:ascii="Book Antiqua" w:eastAsia="Calibri" w:hAnsi="Book Antiqua" w:cs="Times New Roman"/>
          <w:bCs/>
          <w:kern w:val="0"/>
          <w:sz w:val="24"/>
          <w:szCs w:val="24"/>
          <w:lang w:eastAsia="en-US"/>
        </w:rPr>
        <w:t>But till date no such</w:t>
      </w:r>
      <w:r>
        <w:rPr>
          <w:rFonts w:ascii="Book Antiqua" w:eastAsia="Calibri" w:hAnsi="Book Antiqua" w:cs="Times New Roman"/>
          <w:bCs/>
          <w:kern w:val="0"/>
          <w:sz w:val="24"/>
          <w:szCs w:val="24"/>
          <w:lang w:eastAsia="en-US"/>
        </w:rPr>
        <w:t xml:space="preserve"> comprehensive</w:t>
      </w:r>
      <w:r w:rsidRPr="005F5D67">
        <w:rPr>
          <w:rFonts w:ascii="Book Antiqua" w:eastAsia="Calibri" w:hAnsi="Book Antiqua" w:cs="Times New Roman"/>
          <w:bCs/>
          <w:kern w:val="0"/>
          <w:sz w:val="24"/>
          <w:szCs w:val="24"/>
          <w:lang w:eastAsia="en-US"/>
        </w:rPr>
        <w:t xml:space="preserve"> </w:t>
      </w:r>
      <w:proofErr w:type="spellStart"/>
      <w:r w:rsidRPr="005F5D67">
        <w:rPr>
          <w:rFonts w:ascii="Book Antiqua" w:eastAsia="Calibri" w:hAnsi="Book Antiqua" w:cs="Times New Roman"/>
          <w:bCs/>
          <w:kern w:val="0"/>
          <w:sz w:val="24"/>
          <w:szCs w:val="24"/>
          <w:lang w:eastAsia="en-US"/>
        </w:rPr>
        <w:t>geolinguistic</w:t>
      </w:r>
      <w:proofErr w:type="spellEnd"/>
      <w:r w:rsidRPr="005F5D67">
        <w:rPr>
          <w:rFonts w:ascii="Book Antiqua" w:eastAsia="Calibri" w:hAnsi="Book Antiqua" w:cs="Times New Roman"/>
          <w:bCs/>
          <w:kern w:val="0"/>
          <w:sz w:val="24"/>
          <w:szCs w:val="24"/>
          <w:lang w:eastAsia="en-US"/>
        </w:rPr>
        <w:t xml:space="preserve"> study of minority or endangered languages is available.</w:t>
      </w:r>
      <w:r w:rsidRPr="00235CB3">
        <w:rPr>
          <w:rFonts w:ascii="Book Antiqua" w:eastAsia="Calibri" w:hAnsi="Book Antiqua" w:cs="Times New Roman"/>
          <w:kern w:val="0"/>
          <w:sz w:val="24"/>
          <w:szCs w:val="24"/>
          <w:lang w:eastAsia="en-US"/>
        </w:rPr>
        <w:t xml:space="preserve"> </w:t>
      </w:r>
      <w:r w:rsidRPr="00235CB3">
        <w:rPr>
          <w:rFonts w:ascii="Book Antiqua" w:hAnsi="Book Antiqua" w:cs="Book Antiqua"/>
          <w:kern w:val="0"/>
          <w:sz w:val="24"/>
          <w:szCs w:val="24"/>
        </w:rPr>
        <w:t xml:space="preserve">    </w:t>
      </w:r>
    </w:p>
    <w:p w14:paraId="650E5E83" w14:textId="77777777" w:rsidR="008C3DFE" w:rsidRDefault="008C3DFE" w:rsidP="008C3DFE">
      <w:pPr>
        <w:spacing w:line="360" w:lineRule="auto"/>
        <w:jc w:val="both"/>
        <w:rPr>
          <w:rFonts w:ascii="Book Antiqua" w:hAnsi="Book Antiqua" w:cs="Book Antiqua"/>
          <w:kern w:val="0"/>
          <w:sz w:val="24"/>
          <w:szCs w:val="24"/>
        </w:rPr>
      </w:pPr>
    </w:p>
    <w:p w14:paraId="734CC731" w14:textId="77777777" w:rsidR="008C3DFE" w:rsidRPr="00F305A2" w:rsidRDefault="008C3DFE" w:rsidP="008C3DFE">
      <w:pPr>
        <w:spacing w:line="276" w:lineRule="auto"/>
        <w:jc w:val="both"/>
        <w:rPr>
          <w:rFonts w:ascii="Book Antiqua" w:eastAsia="Book Antiqua" w:hAnsi="Book Antiqua" w:cs="Book Antiqua"/>
          <w:b/>
          <w:color w:val="000000"/>
          <w:sz w:val="24"/>
        </w:rPr>
      </w:pPr>
      <w:r>
        <w:rPr>
          <w:rFonts w:ascii="Book Antiqua" w:eastAsia="Book Antiqua" w:hAnsi="Book Antiqua" w:cs="Book Antiqua"/>
          <w:b/>
          <w:color w:val="000000"/>
          <w:sz w:val="24"/>
        </w:rPr>
        <w:t>2</w:t>
      </w:r>
      <w:r w:rsidR="003214C2">
        <w:rPr>
          <w:rFonts w:ascii="Book Antiqua" w:eastAsia="Book Antiqua" w:hAnsi="Book Antiqua" w:cs="Book Antiqua"/>
          <w:b/>
          <w:color w:val="000000"/>
          <w:sz w:val="24"/>
        </w:rPr>
        <w:t>.</w:t>
      </w:r>
      <w:r>
        <w:rPr>
          <w:rFonts w:ascii="Book Antiqua" w:eastAsia="Book Antiqua" w:hAnsi="Book Antiqua" w:cs="Book Antiqua"/>
          <w:b/>
          <w:color w:val="000000"/>
          <w:sz w:val="24"/>
        </w:rPr>
        <w:t xml:space="preserve"> The Tasks at Hand</w:t>
      </w:r>
    </w:p>
    <w:p w14:paraId="63828973" w14:textId="77777777" w:rsidR="008C3DFE" w:rsidRPr="00F305A2" w:rsidRDefault="008C3DFE" w:rsidP="008C3DFE">
      <w:pPr>
        <w:spacing w:after="200" w:line="276" w:lineRule="auto"/>
        <w:ind w:left="720"/>
        <w:rPr>
          <w:rFonts w:ascii="Book Antiqua" w:hAnsi="Book Antiqua"/>
          <w:color w:val="000000"/>
        </w:rPr>
      </w:pPr>
    </w:p>
    <w:p w14:paraId="21DFFB4A" w14:textId="77777777" w:rsidR="008C3DFE" w:rsidRPr="00F305A2" w:rsidRDefault="008C3DFE" w:rsidP="008C3DFE">
      <w:pPr>
        <w:pStyle w:val="Heading1"/>
        <w:jc w:val="both"/>
        <w:rPr>
          <w:rFonts w:ascii="Book Antiqua" w:eastAsia="Book Antiqua" w:hAnsi="Book Antiqua"/>
          <w:b w:val="0"/>
          <w:bCs w:val="0"/>
          <w:color w:val="000000"/>
          <w:sz w:val="24"/>
          <w:szCs w:val="24"/>
        </w:rPr>
      </w:pPr>
      <w:bookmarkStart w:id="0" w:name="_The_primary_need"/>
      <w:bookmarkEnd w:id="0"/>
      <w:r w:rsidRPr="00F305A2">
        <w:rPr>
          <w:rFonts w:ascii="Book Antiqua" w:eastAsia="Book Antiqua" w:hAnsi="Book Antiqua"/>
          <w:b w:val="0"/>
          <w:bCs w:val="0"/>
          <w:color w:val="000000"/>
          <w:sz w:val="24"/>
          <w:szCs w:val="24"/>
        </w:rPr>
        <w:t>The primary need for field surveying is to choose the area and languages which need to be surveyed. To fulfil this task following methods could be applied:</w:t>
      </w:r>
    </w:p>
    <w:p w14:paraId="28B7F8B0" w14:textId="77777777" w:rsidR="008C3DFE" w:rsidRPr="00F305A2" w:rsidRDefault="008C3DFE" w:rsidP="008C3DFE">
      <w:pPr>
        <w:spacing w:line="276" w:lineRule="auto"/>
        <w:ind w:left="360"/>
        <w:jc w:val="both"/>
        <w:rPr>
          <w:rFonts w:ascii="Book Antiqua" w:hAnsi="Book Antiqua"/>
          <w:color w:val="000000"/>
        </w:rPr>
      </w:pPr>
    </w:p>
    <w:p w14:paraId="34CC3142" w14:textId="77777777" w:rsidR="008C3DFE" w:rsidRPr="00F305A2" w:rsidRDefault="008C3DFE" w:rsidP="008C3DFE">
      <w:pPr>
        <w:spacing w:line="276" w:lineRule="auto"/>
        <w:ind w:left="1080" w:hanging="360"/>
        <w:jc w:val="both"/>
        <w:rPr>
          <w:rFonts w:ascii="Book Antiqua" w:hAnsi="Book Antiqua"/>
          <w:color w:val="000000"/>
        </w:rPr>
      </w:pPr>
      <w:r w:rsidRPr="00F305A2">
        <w:rPr>
          <w:rFonts w:ascii="Book Antiqua" w:eastAsia="Book Antiqua" w:hAnsi="Book Antiqua" w:cs="Book Antiqua"/>
          <w:color w:val="000000"/>
          <w:sz w:val="24"/>
        </w:rPr>
        <w:t xml:space="preserve">Follow Census Report (2001), Language Atlas by UNESCO (2010), or </w:t>
      </w:r>
      <w:proofErr w:type="spellStart"/>
      <w:r w:rsidRPr="00F305A2">
        <w:rPr>
          <w:rFonts w:ascii="Book Antiqua" w:eastAsia="Book Antiqua" w:hAnsi="Book Antiqua" w:cs="Book Antiqua"/>
          <w:i/>
          <w:iCs/>
          <w:color w:val="000000"/>
          <w:sz w:val="24"/>
        </w:rPr>
        <w:t>Ethnologue</w:t>
      </w:r>
      <w:proofErr w:type="spellEnd"/>
      <w:r w:rsidRPr="00F305A2">
        <w:rPr>
          <w:rFonts w:ascii="Book Antiqua" w:eastAsia="Book Antiqua" w:hAnsi="Book Antiqua" w:cs="Book Antiqua"/>
          <w:color w:val="000000"/>
          <w:sz w:val="24"/>
        </w:rPr>
        <w:t xml:space="preserve"> (2015) to find out the areas where most of the endangered language speakers are surviving.</w:t>
      </w:r>
    </w:p>
    <w:p w14:paraId="188A8918" w14:textId="77777777" w:rsidR="008C3DFE" w:rsidRPr="00F305A2" w:rsidRDefault="008C3DFE" w:rsidP="008C3DFE">
      <w:pPr>
        <w:spacing w:line="276" w:lineRule="auto"/>
        <w:ind w:left="1080"/>
        <w:jc w:val="both"/>
        <w:rPr>
          <w:rFonts w:ascii="Book Antiqua" w:hAnsi="Book Antiqua"/>
          <w:color w:val="000000"/>
        </w:rPr>
      </w:pPr>
    </w:p>
    <w:p w14:paraId="15BA2893" w14:textId="77777777" w:rsidR="008C3DFE" w:rsidRPr="00F305A2" w:rsidRDefault="008C3DFE" w:rsidP="008C3DFE">
      <w:pPr>
        <w:spacing w:line="276" w:lineRule="auto"/>
        <w:ind w:left="1080" w:hanging="360"/>
        <w:jc w:val="both"/>
        <w:rPr>
          <w:rFonts w:ascii="Book Antiqua" w:hAnsi="Book Antiqua"/>
          <w:color w:val="000000"/>
        </w:rPr>
      </w:pPr>
      <w:r w:rsidRPr="00F305A2">
        <w:rPr>
          <w:rFonts w:ascii="Book Antiqua" w:eastAsia="Book Antiqua" w:hAnsi="Book Antiqua" w:cs="Book Antiqua"/>
          <w:color w:val="000000"/>
          <w:sz w:val="24"/>
        </w:rPr>
        <w:t>Find out the areas where the numbers of tribal people are more.</w:t>
      </w:r>
    </w:p>
    <w:p w14:paraId="21B3547D" w14:textId="77777777" w:rsidR="008C3DFE" w:rsidRPr="00F305A2" w:rsidRDefault="008C3DFE" w:rsidP="008C3DFE">
      <w:pPr>
        <w:spacing w:line="276" w:lineRule="auto"/>
        <w:jc w:val="both"/>
        <w:rPr>
          <w:rFonts w:ascii="Book Antiqua" w:hAnsi="Book Antiqua"/>
          <w:color w:val="000000"/>
        </w:rPr>
      </w:pPr>
    </w:p>
    <w:p w14:paraId="77BD0504" w14:textId="77777777" w:rsidR="008C3DFE" w:rsidRPr="00F305A2" w:rsidRDefault="008C3DFE" w:rsidP="008C3DFE">
      <w:pPr>
        <w:spacing w:line="276" w:lineRule="auto"/>
        <w:ind w:left="1080" w:hanging="360"/>
        <w:jc w:val="both"/>
        <w:rPr>
          <w:rFonts w:ascii="Book Antiqua" w:hAnsi="Book Antiqua"/>
          <w:color w:val="000000"/>
        </w:rPr>
      </w:pPr>
      <w:r w:rsidRPr="00F305A2">
        <w:rPr>
          <w:rFonts w:ascii="Book Antiqua" w:eastAsia="Book Antiqua" w:hAnsi="Book Antiqua" w:cs="Book Antiqua"/>
          <w:color w:val="000000"/>
          <w:sz w:val="24"/>
        </w:rPr>
        <w:t>Locate the border areas where due to socio-political reasons migrated people are more in number and the community loses its original language. Thus the community becomes multi-lingual and people start following the dominant language/s.</w:t>
      </w:r>
    </w:p>
    <w:p w14:paraId="297660D7" w14:textId="77777777" w:rsidR="008C3DFE" w:rsidRPr="00F305A2" w:rsidRDefault="008C3DFE" w:rsidP="008C3DFE">
      <w:pPr>
        <w:spacing w:line="276" w:lineRule="auto"/>
        <w:jc w:val="both"/>
        <w:rPr>
          <w:rFonts w:ascii="Book Antiqua" w:hAnsi="Book Antiqua"/>
          <w:color w:val="000000"/>
        </w:rPr>
      </w:pPr>
    </w:p>
    <w:p w14:paraId="3D6DF1A5" w14:textId="77777777" w:rsidR="008C3DFE" w:rsidRPr="00F305A2" w:rsidRDefault="008C3DFE" w:rsidP="008C3DFE">
      <w:pPr>
        <w:spacing w:line="276" w:lineRule="auto"/>
        <w:ind w:left="1080" w:hanging="360"/>
        <w:jc w:val="both"/>
        <w:rPr>
          <w:rFonts w:ascii="Book Antiqua" w:hAnsi="Book Antiqua"/>
          <w:color w:val="000000"/>
        </w:rPr>
      </w:pPr>
      <w:r w:rsidRPr="00F305A2">
        <w:rPr>
          <w:rFonts w:ascii="Book Antiqua" w:eastAsia="Book Antiqua" w:hAnsi="Book Antiqua" w:cs="Book Antiqua"/>
          <w:color w:val="000000"/>
          <w:sz w:val="24"/>
        </w:rPr>
        <w:t>Another linguistic character of the border areas and the big cities is that the migrated people (particularly the young generation) leave their native language and co-adapt the dominant language of that place.  These areas should be included for endangered language survey.</w:t>
      </w:r>
    </w:p>
    <w:p w14:paraId="3DDC231B" w14:textId="77777777" w:rsidR="008C3DFE" w:rsidRPr="00F305A2" w:rsidRDefault="008C3DFE" w:rsidP="008C3DFE">
      <w:pPr>
        <w:spacing w:line="276" w:lineRule="auto"/>
        <w:jc w:val="both"/>
        <w:rPr>
          <w:rFonts w:ascii="Book Antiqua" w:hAnsi="Book Antiqua"/>
          <w:color w:val="000000"/>
        </w:rPr>
      </w:pPr>
    </w:p>
    <w:p w14:paraId="413B8652" w14:textId="77777777" w:rsidR="008C3DFE" w:rsidRPr="00F305A2" w:rsidRDefault="008C3DFE" w:rsidP="008C3DFE">
      <w:pPr>
        <w:spacing w:line="276" w:lineRule="auto"/>
        <w:ind w:left="1080" w:hanging="360"/>
        <w:jc w:val="both"/>
        <w:rPr>
          <w:rFonts w:ascii="Book Antiqua" w:hAnsi="Book Antiqua"/>
          <w:color w:val="000000"/>
        </w:rPr>
      </w:pPr>
      <w:r w:rsidRPr="00F305A2">
        <w:rPr>
          <w:rFonts w:ascii="Book Antiqua" w:eastAsia="Book Antiqua" w:hAnsi="Book Antiqua" w:cs="Book Antiqua"/>
          <w:color w:val="000000"/>
          <w:sz w:val="24"/>
        </w:rPr>
        <w:t xml:space="preserve">According to recent Census report the </w:t>
      </w:r>
      <w:proofErr w:type="spellStart"/>
      <w:r w:rsidRPr="00F305A2">
        <w:rPr>
          <w:rFonts w:ascii="Book Antiqua" w:eastAsia="Book Antiqua" w:hAnsi="Book Antiqua" w:cs="Book Antiqua"/>
          <w:color w:val="000000"/>
          <w:sz w:val="24"/>
        </w:rPr>
        <w:t>gradability</w:t>
      </w:r>
      <w:proofErr w:type="spellEnd"/>
      <w:r w:rsidRPr="00F305A2">
        <w:rPr>
          <w:rFonts w:ascii="Book Antiqua" w:eastAsia="Book Antiqua" w:hAnsi="Book Antiqua" w:cs="Book Antiqua"/>
          <w:color w:val="000000"/>
          <w:sz w:val="24"/>
        </w:rPr>
        <w:t xml:space="preserve"> of endangerment of language becomes more where the younger generation doesn’t use their native </w:t>
      </w:r>
      <w:r w:rsidRPr="00F305A2">
        <w:rPr>
          <w:rFonts w:ascii="Book Antiqua" w:eastAsia="Book Antiqua" w:hAnsi="Book Antiqua" w:cs="Book Antiqua"/>
          <w:color w:val="000000"/>
          <w:sz w:val="24"/>
        </w:rPr>
        <w:lastRenderedPageBreak/>
        <w:t>language anymore due to socio-politico-economic reasons. Following Census report those areas need to be defined and surveyed.</w:t>
      </w:r>
    </w:p>
    <w:p w14:paraId="239CC485" w14:textId="77777777" w:rsidR="008C3DFE" w:rsidRPr="00F305A2" w:rsidRDefault="008C3DFE" w:rsidP="008C3DFE">
      <w:pPr>
        <w:spacing w:line="276" w:lineRule="auto"/>
        <w:ind w:left="360"/>
        <w:jc w:val="both"/>
        <w:rPr>
          <w:rFonts w:ascii="Book Antiqua" w:hAnsi="Book Antiqua"/>
          <w:color w:val="000000"/>
        </w:rPr>
      </w:pPr>
    </w:p>
    <w:p w14:paraId="502BD5CB" w14:textId="77777777" w:rsidR="008C3DFE" w:rsidRPr="00F305A2" w:rsidRDefault="008C3DFE" w:rsidP="008C3DFE">
      <w:pPr>
        <w:spacing w:line="276" w:lineRule="auto"/>
        <w:ind w:left="360"/>
        <w:jc w:val="both"/>
        <w:rPr>
          <w:rFonts w:ascii="Book Antiqua" w:eastAsia="Book Antiqua" w:hAnsi="Book Antiqua" w:cs="Book Antiqua"/>
          <w:color w:val="000000"/>
          <w:sz w:val="24"/>
        </w:rPr>
      </w:pPr>
      <w:r w:rsidRPr="00F305A2">
        <w:rPr>
          <w:rFonts w:ascii="Book Antiqua" w:eastAsia="Book Antiqua" w:hAnsi="Book Antiqua" w:cs="Book Antiqua"/>
          <w:color w:val="000000"/>
          <w:sz w:val="24"/>
        </w:rPr>
        <w:t xml:space="preserve">In what follows, a set of four language family maps are presented to give an overall picture. It may be noted that in the 10,000 plus list released by Census of India, where 122 languages figure, the distribution of these is reflected in these maps. They will look obviously different if one trusts the </w:t>
      </w:r>
      <w:proofErr w:type="spellStart"/>
      <w:r w:rsidRPr="00F305A2">
        <w:rPr>
          <w:rFonts w:ascii="Book Antiqua" w:eastAsia="Book Antiqua" w:hAnsi="Book Antiqua" w:cs="Book Antiqua"/>
          <w:i/>
          <w:iCs/>
          <w:color w:val="000000"/>
          <w:sz w:val="24"/>
        </w:rPr>
        <w:t>Ethnologue</w:t>
      </w:r>
      <w:proofErr w:type="spellEnd"/>
      <w:r w:rsidRPr="00F305A2">
        <w:rPr>
          <w:rFonts w:ascii="Book Antiqua" w:eastAsia="Book Antiqua" w:hAnsi="Book Antiqua" w:cs="Book Antiqua"/>
          <w:color w:val="000000"/>
          <w:sz w:val="24"/>
        </w:rPr>
        <w:t xml:space="preserve"> or the </w:t>
      </w:r>
      <w:r w:rsidRPr="00F305A2">
        <w:rPr>
          <w:rFonts w:ascii="Book Antiqua" w:eastAsia="Book Antiqua" w:hAnsi="Book Antiqua" w:cs="Book Antiqua"/>
          <w:i/>
          <w:iCs/>
          <w:color w:val="000000"/>
          <w:sz w:val="24"/>
        </w:rPr>
        <w:t>Peoples’ Linguistic Survey of India</w:t>
      </w:r>
      <w:r w:rsidRPr="00F305A2">
        <w:rPr>
          <w:rFonts w:ascii="Book Antiqua" w:eastAsia="Book Antiqua" w:hAnsi="Book Antiqua" w:cs="Book Antiqua"/>
          <w:color w:val="000000"/>
          <w:sz w:val="24"/>
        </w:rPr>
        <w:t xml:space="preserve"> (PLSI), or the </w:t>
      </w:r>
      <w:r w:rsidRPr="00F305A2">
        <w:rPr>
          <w:rFonts w:ascii="Book Antiqua" w:eastAsia="Book Antiqua" w:hAnsi="Book Antiqua" w:cs="Book Antiqua"/>
          <w:i/>
          <w:iCs/>
          <w:color w:val="000000"/>
          <w:sz w:val="24"/>
          <w:szCs w:val="24"/>
        </w:rPr>
        <w:t>People of India</w:t>
      </w:r>
      <w:r w:rsidRPr="00F305A2">
        <w:rPr>
          <w:rFonts w:ascii="Book Antiqua" w:eastAsia="Book Antiqua" w:hAnsi="Book Antiqua" w:cs="Book Antiqua"/>
          <w:color w:val="000000"/>
          <w:sz w:val="24"/>
          <w:szCs w:val="24"/>
        </w:rPr>
        <w:t xml:space="preserve"> data prepared by the ASI is taken as source material. For example, under the </w:t>
      </w:r>
      <w:r w:rsidRPr="00F305A2">
        <w:rPr>
          <w:rFonts w:ascii="Book Antiqua" w:hAnsi="Book Antiqua" w:cs="Arial"/>
          <w:color w:val="000000"/>
          <w:sz w:val="24"/>
          <w:szCs w:val="24"/>
        </w:rPr>
        <w:t xml:space="preserve">encyclopaedic People of India (henceforth, POI) series of reports, the Anthropological Survey of India had identified 75 "major languages" out of a total of 325 languages used in Indian households. </w:t>
      </w:r>
      <w:proofErr w:type="spellStart"/>
      <w:r w:rsidRPr="00F305A2">
        <w:rPr>
          <w:rFonts w:ascii="Book Antiqua" w:hAnsi="Book Antiqua" w:cs="Arial"/>
          <w:i/>
          <w:color w:val="000000"/>
          <w:sz w:val="24"/>
          <w:szCs w:val="24"/>
        </w:rPr>
        <w:t>Ethnologue</w:t>
      </w:r>
      <w:proofErr w:type="spellEnd"/>
      <w:r w:rsidRPr="00F305A2">
        <w:rPr>
          <w:rFonts w:ascii="Book Antiqua" w:hAnsi="Book Antiqua" w:cs="Arial"/>
          <w:i/>
          <w:color w:val="000000"/>
          <w:sz w:val="24"/>
          <w:szCs w:val="24"/>
        </w:rPr>
        <w:t xml:space="preserve">, </w:t>
      </w:r>
      <w:r w:rsidRPr="00F305A2">
        <w:rPr>
          <w:rFonts w:ascii="Book Antiqua" w:hAnsi="Book Antiqua" w:cs="Arial"/>
          <w:color w:val="000000"/>
          <w:sz w:val="24"/>
          <w:szCs w:val="24"/>
        </w:rPr>
        <w:t>too reports India as a home for 398 languages, including 387 living and 11 extinct languages.</w:t>
      </w:r>
    </w:p>
    <w:p w14:paraId="3CB59E6B" w14:textId="77777777" w:rsidR="008C3DFE" w:rsidRDefault="008C3DFE" w:rsidP="008C3DFE">
      <w:pPr>
        <w:spacing w:line="276" w:lineRule="auto"/>
        <w:ind w:left="360"/>
        <w:jc w:val="both"/>
        <w:rPr>
          <w:rFonts w:ascii="Book Antiqua" w:eastAsia="Book Antiqua" w:hAnsi="Book Antiqua" w:cs="Book Antiqua"/>
          <w:color w:val="000000"/>
          <w:sz w:val="24"/>
        </w:rPr>
      </w:pPr>
    </w:p>
    <w:p w14:paraId="1E8B4843" w14:textId="77777777" w:rsidR="008C3DFE" w:rsidRDefault="008C3DFE" w:rsidP="008C3DFE">
      <w:pPr>
        <w:spacing w:line="276" w:lineRule="auto"/>
        <w:jc w:val="both"/>
        <w:rPr>
          <w:rFonts w:ascii="Book Antiqua" w:eastAsia="Book Antiqua" w:hAnsi="Book Antiqua" w:cs="Book Antiqua"/>
          <w:b/>
          <w:color w:val="000000"/>
          <w:sz w:val="24"/>
        </w:rPr>
      </w:pPr>
      <w:r>
        <w:rPr>
          <w:rFonts w:ascii="Book Antiqua" w:eastAsia="Book Antiqua" w:hAnsi="Book Antiqua" w:cs="Book Antiqua"/>
          <w:b/>
          <w:color w:val="000000"/>
          <w:sz w:val="24"/>
        </w:rPr>
        <w:t>3</w:t>
      </w:r>
      <w:r w:rsidR="003214C2">
        <w:rPr>
          <w:rFonts w:ascii="Book Antiqua" w:eastAsia="Book Antiqua" w:hAnsi="Book Antiqua" w:cs="Book Antiqua"/>
          <w:b/>
          <w:color w:val="000000"/>
          <w:sz w:val="24"/>
        </w:rPr>
        <w:t>.</w:t>
      </w:r>
      <w:r>
        <w:rPr>
          <w:rFonts w:ascii="Book Antiqua" w:eastAsia="Book Antiqua" w:hAnsi="Book Antiqua" w:cs="Book Antiqua"/>
          <w:b/>
          <w:color w:val="000000"/>
          <w:sz w:val="24"/>
        </w:rPr>
        <w:t xml:space="preserve"> Major Language Families of India</w:t>
      </w:r>
    </w:p>
    <w:p w14:paraId="60600090" w14:textId="77777777" w:rsidR="008C3DFE" w:rsidRPr="00F305A2" w:rsidRDefault="008C3DFE" w:rsidP="008C3DFE">
      <w:pPr>
        <w:spacing w:line="276" w:lineRule="auto"/>
        <w:ind w:left="360"/>
        <w:jc w:val="both"/>
        <w:rPr>
          <w:rFonts w:ascii="Book Antiqua" w:eastAsia="Book Antiqua" w:hAnsi="Book Antiqua" w:cs="Book Antiqua"/>
          <w:color w:val="000000"/>
          <w:sz w:val="24"/>
        </w:rPr>
      </w:pPr>
    </w:p>
    <w:p w14:paraId="5E02866D" w14:textId="77777777" w:rsidR="008C3DFE" w:rsidRDefault="008C3DFE" w:rsidP="008C3DFE">
      <w:pPr>
        <w:spacing w:line="276" w:lineRule="auto"/>
        <w:ind w:left="360"/>
        <w:jc w:val="both"/>
        <w:rPr>
          <w:rFonts w:ascii="Book Antiqua" w:hAnsi="Book Antiqua"/>
          <w:sz w:val="24"/>
          <w:szCs w:val="24"/>
        </w:rPr>
      </w:pPr>
      <w:r w:rsidRPr="00FD3A7E">
        <w:rPr>
          <w:rFonts w:ascii="Book Antiqua" w:hAnsi="Book Antiqua"/>
          <w:sz w:val="24"/>
          <w:szCs w:val="24"/>
        </w:rPr>
        <w:t xml:space="preserve">Languages spoken in the South Asian region belong to at least four major language families: </w:t>
      </w:r>
      <w:r>
        <w:rPr>
          <w:rFonts w:ascii="Book Antiqua" w:hAnsi="Book Antiqua"/>
          <w:sz w:val="24"/>
          <w:szCs w:val="24"/>
        </w:rPr>
        <w:t xml:space="preserve">Indo-Aryan (a sub-branch of </w:t>
      </w:r>
      <w:r w:rsidRPr="00FD3A7E">
        <w:rPr>
          <w:rFonts w:ascii="Book Antiqua" w:hAnsi="Book Antiqua"/>
          <w:sz w:val="24"/>
          <w:szCs w:val="24"/>
        </w:rPr>
        <w:t>Indo-European</w:t>
      </w:r>
      <w:r>
        <w:rPr>
          <w:rFonts w:ascii="Book Antiqua" w:hAnsi="Book Antiqua"/>
          <w:sz w:val="24"/>
          <w:szCs w:val="24"/>
        </w:rPr>
        <w:t xml:space="preserve"> family),</w:t>
      </w:r>
      <w:r w:rsidRPr="00FD3A7E">
        <w:rPr>
          <w:rFonts w:ascii="Book Antiqua" w:hAnsi="Book Antiqua"/>
          <w:sz w:val="24"/>
          <w:szCs w:val="24"/>
        </w:rPr>
        <w:t xml:space="preserve"> </w:t>
      </w:r>
      <w:r>
        <w:rPr>
          <w:rFonts w:ascii="Book Antiqua" w:hAnsi="Book Antiqua"/>
          <w:sz w:val="24"/>
          <w:szCs w:val="24"/>
        </w:rPr>
        <w:t>including Dardic sub-family of languages</w:t>
      </w:r>
      <w:r>
        <w:rPr>
          <w:rStyle w:val="FootnoteReference"/>
          <w:rFonts w:ascii="Book Antiqua" w:hAnsi="Book Antiqua"/>
          <w:sz w:val="24"/>
          <w:szCs w:val="24"/>
        </w:rPr>
        <w:footnoteReference w:id="1"/>
      </w:r>
      <w:r>
        <w:rPr>
          <w:rFonts w:ascii="Book Antiqua" w:hAnsi="Book Antiqua"/>
          <w:sz w:val="24"/>
          <w:szCs w:val="24"/>
        </w:rPr>
        <w:t xml:space="preserve"> </w:t>
      </w:r>
      <w:r w:rsidRPr="00FD3A7E">
        <w:rPr>
          <w:rFonts w:ascii="Book Antiqua" w:hAnsi="Book Antiqua"/>
          <w:sz w:val="24"/>
          <w:szCs w:val="24"/>
        </w:rPr>
        <w:t>Dravidian, Austro-Asiatic, and Sino-Tibetan. Almost one third of our mother-tongues (574 languages) belonged to the Indo-Aryan family of languages - spoken by 73.30</w:t>
      </w:r>
      <w:r>
        <w:rPr>
          <w:rFonts w:ascii="Book Antiqua" w:hAnsi="Book Antiqua"/>
          <w:sz w:val="24"/>
          <w:szCs w:val="24"/>
        </w:rPr>
        <w:t xml:space="preserve"> per cent</w:t>
      </w:r>
      <w:r w:rsidRPr="00FD3A7E">
        <w:rPr>
          <w:rFonts w:ascii="Book Antiqua" w:hAnsi="Book Antiqua"/>
          <w:sz w:val="24"/>
          <w:szCs w:val="24"/>
        </w:rPr>
        <w:t xml:space="preserve"> of Indians. The Dravidian languages, 153 in number, form the second major linguistic group of the country (24.47 per cent). Less than one per cent, 0.73 per cent, of the t</w:t>
      </w:r>
      <w:r>
        <w:rPr>
          <w:rFonts w:ascii="Book Antiqua" w:hAnsi="Book Antiqua"/>
          <w:sz w:val="24"/>
          <w:szCs w:val="24"/>
        </w:rPr>
        <w:t xml:space="preserve">otal population of the country with 226 languages are spoken under </w:t>
      </w:r>
      <w:r w:rsidRPr="00FD3A7E">
        <w:rPr>
          <w:rFonts w:ascii="Book Antiqua" w:hAnsi="Book Antiqua"/>
          <w:sz w:val="24"/>
          <w:szCs w:val="24"/>
        </w:rPr>
        <w:t>the Tibeto-Burman sub</w:t>
      </w:r>
      <w:r>
        <w:rPr>
          <w:rFonts w:ascii="Book Antiqua" w:hAnsi="Book Antiqua"/>
          <w:sz w:val="24"/>
          <w:szCs w:val="24"/>
        </w:rPr>
        <w:t>-</w:t>
      </w:r>
      <w:r w:rsidRPr="00FD3A7E">
        <w:rPr>
          <w:rFonts w:ascii="Book Antiqua" w:hAnsi="Book Antiqua"/>
          <w:sz w:val="24"/>
          <w:szCs w:val="24"/>
        </w:rPr>
        <w:t>family</w:t>
      </w:r>
      <w:r>
        <w:rPr>
          <w:rFonts w:ascii="Book Antiqua" w:hAnsi="Book Antiqua"/>
          <w:sz w:val="24"/>
          <w:szCs w:val="24"/>
        </w:rPr>
        <w:t xml:space="preserve"> (belonging to </w:t>
      </w:r>
      <w:proofErr w:type="spellStart"/>
      <w:r w:rsidRPr="00FD3A7E">
        <w:rPr>
          <w:rFonts w:ascii="Book Antiqua" w:hAnsi="Book Antiqua"/>
          <w:sz w:val="24"/>
          <w:szCs w:val="24"/>
        </w:rPr>
        <w:t>to</w:t>
      </w:r>
      <w:proofErr w:type="spellEnd"/>
      <w:r w:rsidRPr="00FD3A7E">
        <w:rPr>
          <w:rFonts w:ascii="Book Antiqua" w:hAnsi="Book Antiqua"/>
          <w:sz w:val="24"/>
          <w:szCs w:val="24"/>
        </w:rPr>
        <w:t xml:space="preserve"> </w:t>
      </w:r>
      <w:r>
        <w:rPr>
          <w:rFonts w:ascii="Book Antiqua" w:hAnsi="Book Antiqua"/>
          <w:sz w:val="24"/>
          <w:szCs w:val="24"/>
        </w:rPr>
        <w:t xml:space="preserve">the Sino-Tibetan or </w:t>
      </w:r>
      <w:proofErr w:type="spellStart"/>
      <w:r w:rsidRPr="00FD3A7E">
        <w:rPr>
          <w:rFonts w:ascii="Book Antiqua" w:hAnsi="Book Antiqua"/>
          <w:sz w:val="24"/>
          <w:szCs w:val="24"/>
        </w:rPr>
        <w:t>Tibeto</w:t>
      </w:r>
      <w:proofErr w:type="spellEnd"/>
      <w:r>
        <w:rPr>
          <w:rFonts w:ascii="Book Antiqua" w:hAnsi="Book Antiqua"/>
          <w:sz w:val="24"/>
          <w:szCs w:val="24"/>
        </w:rPr>
        <w:t>-</w:t>
      </w:r>
      <w:r w:rsidRPr="00FD3A7E">
        <w:rPr>
          <w:rFonts w:ascii="Book Antiqua" w:hAnsi="Book Antiqua"/>
          <w:sz w:val="24"/>
          <w:szCs w:val="24"/>
        </w:rPr>
        <w:t>Chinese family</w:t>
      </w:r>
      <w:r>
        <w:rPr>
          <w:rFonts w:ascii="Book Antiqua" w:hAnsi="Book Antiqua"/>
          <w:sz w:val="24"/>
          <w:szCs w:val="24"/>
        </w:rPr>
        <w:t>)</w:t>
      </w:r>
      <w:r w:rsidRPr="00FD3A7E">
        <w:rPr>
          <w:rFonts w:ascii="Book Antiqua" w:hAnsi="Book Antiqua"/>
          <w:sz w:val="24"/>
          <w:szCs w:val="24"/>
        </w:rPr>
        <w:t xml:space="preserve">, including the lone language </w:t>
      </w:r>
      <w:proofErr w:type="spellStart"/>
      <w:r w:rsidRPr="00FD3A7E">
        <w:rPr>
          <w:rFonts w:ascii="Book Antiqua" w:hAnsi="Book Antiqua"/>
          <w:sz w:val="24"/>
          <w:szCs w:val="24"/>
        </w:rPr>
        <w:t>Khampti</w:t>
      </w:r>
      <w:proofErr w:type="spellEnd"/>
      <w:r>
        <w:rPr>
          <w:rFonts w:ascii="Book Antiqua" w:hAnsi="Book Antiqua"/>
          <w:sz w:val="24"/>
          <w:szCs w:val="24"/>
        </w:rPr>
        <w:t>.</w:t>
      </w:r>
      <w:r w:rsidRPr="00FD3A7E">
        <w:rPr>
          <w:rFonts w:ascii="Book Antiqua" w:hAnsi="Book Antiqua"/>
          <w:sz w:val="24"/>
          <w:szCs w:val="24"/>
        </w:rPr>
        <w:t xml:space="preserve"> The </w:t>
      </w:r>
      <w:r>
        <w:rPr>
          <w:rFonts w:ascii="Book Antiqua" w:hAnsi="Book Antiqua"/>
          <w:sz w:val="24"/>
          <w:szCs w:val="24"/>
        </w:rPr>
        <w:t xml:space="preserve">65 </w:t>
      </w:r>
      <w:r w:rsidRPr="00FD3A7E">
        <w:rPr>
          <w:rFonts w:ascii="Book Antiqua" w:hAnsi="Book Antiqua"/>
          <w:sz w:val="24"/>
          <w:szCs w:val="24"/>
        </w:rPr>
        <w:t>languages belonging to the Austro-Asiatic family of languages accounted for a total number of 6.19 million speakers</w:t>
      </w:r>
      <w:r>
        <w:rPr>
          <w:rFonts w:ascii="Book Antiqua" w:hAnsi="Book Antiqua"/>
          <w:sz w:val="24"/>
          <w:szCs w:val="24"/>
        </w:rPr>
        <w:t>. In addition to these</w:t>
      </w:r>
      <w:r w:rsidRPr="00FD3A7E">
        <w:rPr>
          <w:rFonts w:ascii="Book Antiqua" w:hAnsi="Book Antiqua"/>
          <w:sz w:val="24"/>
          <w:szCs w:val="24"/>
        </w:rPr>
        <w:t xml:space="preserve">, 530 </w:t>
      </w:r>
      <w:r>
        <w:rPr>
          <w:rFonts w:ascii="Book Antiqua" w:hAnsi="Book Antiqua"/>
          <w:sz w:val="24"/>
          <w:szCs w:val="24"/>
        </w:rPr>
        <w:t xml:space="preserve">mother-tongues are </w:t>
      </w:r>
      <w:r w:rsidRPr="00FD3A7E">
        <w:rPr>
          <w:rFonts w:ascii="Book Antiqua" w:hAnsi="Book Antiqua"/>
          <w:sz w:val="24"/>
          <w:szCs w:val="24"/>
        </w:rPr>
        <w:t>recorded as unclassified languages. In fact, South Asia has been recognized in the serious literature on historical linguistics as one entity, not only because of the movement and admixture of ethnic groups</w:t>
      </w:r>
      <w:r>
        <w:rPr>
          <w:rFonts w:ascii="Book Antiqua" w:hAnsi="Book Antiqua"/>
          <w:sz w:val="24"/>
          <w:szCs w:val="24"/>
        </w:rPr>
        <w:t xml:space="preserve">, but also because of </w:t>
      </w:r>
      <w:r w:rsidRPr="00FD3A7E">
        <w:rPr>
          <w:rFonts w:ascii="Book Antiqua" w:hAnsi="Book Antiqua"/>
          <w:sz w:val="24"/>
          <w:szCs w:val="24"/>
        </w:rPr>
        <w:t xml:space="preserve">the discovery of surprising similarities of structure and function that the South Asian languages developed over several millennia that prompted scholars like Murrey B. </w:t>
      </w:r>
      <w:proofErr w:type="spellStart"/>
      <w:r w:rsidRPr="00FD3A7E">
        <w:rPr>
          <w:rFonts w:ascii="Book Antiqua" w:hAnsi="Book Antiqua"/>
          <w:sz w:val="24"/>
          <w:szCs w:val="24"/>
        </w:rPr>
        <w:t>Emeneau</w:t>
      </w:r>
      <w:proofErr w:type="spellEnd"/>
      <w:r w:rsidRPr="00FD3A7E">
        <w:rPr>
          <w:rFonts w:ascii="Book Antiqua" w:hAnsi="Book Antiqua"/>
          <w:sz w:val="24"/>
          <w:szCs w:val="24"/>
        </w:rPr>
        <w:t xml:space="preserve"> </w:t>
      </w:r>
      <w:r>
        <w:rPr>
          <w:rFonts w:ascii="Book Antiqua" w:hAnsi="Book Antiqua"/>
          <w:sz w:val="24"/>
          <w:szCs w:val="24"/>
        </w:rPr>
        <w:t xml:space="preserve">(1956) </w:t>
      </w:r>
      <w:r w:rsidRPr="00FD3A7E">
        <w:rPr>
          <w:rFonts w:ascii="Book Antiqua" w:hAnsi="Book Antiqua"/>
          <w:sz w:val="24"/>
          <w:szCs w:val="24"/>
        </w:rPr>
        <w:t xml:space="preserve">to come up with the concepts like ‘India as a linguistic area’. </w:t>
      </w:r>
    </w:p>
    <w:p w14:paraId="21EBF5F1" w14:textId="77777777" w:rsidR="008C3DFE" w:rsidRDefault="008C3DFE" w:rsidP="008C3DFE">
      <w:pPr>
        <w:spacing w:line="276" w:lineRule="auto"/>
        <w:ind w:left="360"/>
        <w:jc w:val="both"/>
        <w:rPr>
          <w:rFonts w:ascii="Book Antiqua" w:hAnsi="Book Antiqua"/>
          <w:sz w:val="24"/>
          <w:szCs w:val="24"/>
        </w:rPr>
      </w:pPr>
    </w:p>
    <w:p w14:paraId="7446D911" w14:textId="77777777" w:rsidR="008C3DFE" w:rsidRDefault="008C3DFE" w:rsidP="008C3DFE">
      <w:pPr>
        <w:spacing w:line="276" w:lineRule="auto"/>
        <w:ind w:left="360"/>
        <w:jc w:val="both"/>
        <w:rPr>
          <w:rFonts w:ascii="Book Antiqua" w:hAnsi="Book Antiqua"/>
          <w:sz w:val="24"/>
          <w:szCs w:val="24"/>
        </w:rPr>
      </w:pPr>
      <w:r w:rsidRPr="00FD3A7E">
        <w:rPr>
          <w:rFonts w:ascii="Book Antiqua" w:hAnsi="Book Antiqua"/>
          <w:sz w:val="24"/>
          <w:szCs w:val="24"/>
        </w:rPr>
        <w:t xml:space="preserve">As has been seen from the studies on genetic classification of languages in South Asia, </w:t>
      </w:r>
      <w:r>
        <w:rPr>
          <w:rFonts w:ascii="Book Antiqua" w:hAnsi="Book Antiqua"/>
          <w:sz w:val="24"/>
          <w:szCs w:val="24"/>
        </w:rPr>
        <w:t xml:space="preserve">there have been </w:t>
      </w:r>
      <w:r w:rsidRPr="00FD3A7E">
        <w:rPr>
          <w:rFonts w:ascii="Book Antiqua" w:hAnsi="Book Antiqua"/>
          <w:sz w:val="24"/>
          <w:szCs w:val="24"/>
        </w:rPr>
        <w:t>two types of claims of genetic relationship</w:t>
      </w:r>
      <w:r>
        <w:rPr>
          <w:rFonts w:ascii="Book Antiqua" w:hAnsi="Book Antiqua"/>
          <w:sz w:val="24"/>
          <w:szCs w:val="24"/>
        </w:rPr>
        <w:t xml:space="preserve"> leading to setting up of language families</w:t>
      </w:r>
      <w:r w:rsidRPr="00FD3A7E">
        <w:rPr>
          <w:rFonts w:ascii="Book Antiqua" w:hAnsi="Book Antiqua"/>
          <w:sz w:val="24"/>
          <w:szCs w:val="24"/>
        </w:rPr>
        <w:t xml:space="preserve">. </w:t>
      </w:r>
      <w:r>
        <w:rPr>
          <w:rFonts w:ascii="Book Antiqua" w:hAnsi="Book Antiqua"/>
          <w:sz w:val="24"/>
          <w:szCs w:val="24"/>
        </w:rPr>
        <w:t>The f</w:t>
      </w:r>
      <w:r w:rsidRPr="00FD3A7E">
        <w:rPr>
          <w:rFonts w:ascii="Book Antiqua" w:hAnsi="Book Antiqua"/>
          <w:sz w:val="24"/>
          <w:szCs w:val="24"/>
        </w:rPr>
        <w:t xml:space="preserve">irst are </w:t>
      </w:r>
      <w:r>
        <w:rPr>
          <w:rFonts w:ascii="Book Antiqua" w:hAnsi="Book Antiqua"/>
          <w:sz w:val="24"/>
          <w:szCs w:val="24"/>
        </w:rPr>
        <w:t>based on</w:t>
      </w:r>
      <w:r w:rsidRPr="00FD3A7E">
        <w:rPr>
          <w:rFonts w:ascii="Book Antiqua" w:hAnsi="Book Antiqua"/>
          <w:sz w:val="24"/>
          <w:szCs w:val="24"/>
        </w:rPr>
        <w:t xml:space="preserve"> lexical or sound correspondences </w:t>
      </w:r>
      <w:r>
        <w:rPr>
          <w:rFonts w:ascii="Book Antiqua" w:hAnsi="Book Antiqua"/>
          <w:sz w:val="24"/>
          <w:szCs w:val="24"/>
        </w:rPr>
        <w:t>among</w:t>
      </w:r>
      <w:r w:rsidRPr="00FD3A7E">
        <w:rPr>
          <w:rFonts w:ascii="Book Antiqua" w:hAnsi="Book Antiqua"/>
          <w:sz w:val="24"/>
          <w:szCs w:val="24"/>
        </w:rPr>
        <w:t xml:space="preserve"> the</w:t>
      </w:r>
      <w:r>
        <w:rPr>
          <w:rFonts w:ascii="Book Antiqua" w:hAnsi="Book Antiqua"/>
          <w:sz w:val="24"/>
          <w:szCs w:val="24"/>
        </w:rPr>
        <w:t>se</w:t>
      </w:r>
      <w:r w:rsidRPr="00FD3A7E">
        <w:rPr>
          <w:rFonts w:ascii="Book Antiqua" w:hAnsi="Book Antiqua"/>
          <w:sz w:val="24"/>
          <w:szCs w:val="24"/>
        </w:rPr>
        <w:t xml:space="preserve"> languages</w:t>
      </w:r>
      <w:r>
        <w:rPr>
          <w:rFonts w:ascii="Book Antiqua" w:hAnsi="Book Antiqua"/>
          <w:sz w:val="24"/>
          <w:szCs w:val="24"/>
        </w:rPr>
        <w:t xml:space="preserve">, and the second </w:t>
      </w:r>
      <w:r w:rsidRPr="00FD3A7E">
        <w:rPr>
          <w:rFonts w:ascii="Book Antiqua" w:hAnsi="Book Antiqua"/>
          <w:sz w:val="24"/>
          <w:szCs w:val="24"/>
        </w:rPr>
        <w:t xml:space="preserve">type are those which make claims without </w:t>
      </w:r>
      <w:r>
        <w:rPr>
          <w:rFonts w:ascii="Book Antiqua" w:hAnsi="Book Antiqua"/>
          <w:sz w:val="24"/>
          <w:szCs w:val="24"/>
        </w:rPr>
        <w:t>going through historical-comparative methods of establishing</w:t>
      </w:r>
      <w:r w:rsidRPr="00FD3A7E">
        <w:rPr>
          <w:rFonts w:ascii="Book Antiqua" w:hAnsi="Book Antiqua"/>
          <w:sz w:val="24"/>
          <w:szCs w:val="24"/>
        </w:rPr>
        <w:t xml:space="preserve"> cognates. A</w:t>
      </w:r>
      <w:r>
        <w:rPr>
          <w:rFonts w:ascii="Book Antiqua" w:hAnsi="Book Antiqua"/>
          <w:sz w:val="24"/>
          <w:szCs w:val="24"/>
        </w:rPr>
        <w:t xml:space="preserve">s </w:t>
      </w:r>
      <w:proofErr w:type="spellStart"/>
      <w:r>
        <w:rPr>
          <w:rFonts w:ascii="Book Antiqua" w:hAnsi="Book Antiqua"/>
          <w:sz w:val="24"/>
          <w:szCs w:val="24"/>
        </w:rPr>
        <w:lastRenderedPageBreak/>
        <w:t>Voegelin</w:t>
      </w:r>
      <w:proofErr w:type="spellEnd"/>
      <w:r>
        <w:rPr>
          <w:rFonts w:ascii="Book Antiqua" w:hAnsi="Book Antiqua"/>
          <w:sz w:val="24"/>
          <w:szCs w:val="24"/>
        </w:rPr>
        <w:t xml:space="preserve"> and </w:t>
      </w:r>
      <w:proofErr w:type="spellStart"/>
      <w:r>
        <w:rPr>
          <w:rFonts w:ascii="Book Antiqua" w:hAnsi="Book Antiqua"/>
          <w:sz w:val="24"/>
          <w:szCs w:val="24"/>
        </w:rPr>
        <w:t>Voegelin</w:t>
      </w:r>
      <w:proofErr w:type="spellEnd"/>
      <w:r>
        <w:rPr>
          <w:rFonts w:ascii="Book Antiqua" w:hAnsi="Book Antiqua"/>
          <w:sz w:val="24"/>
          <w:szCs w:val="24"/>
        </w:rPr>
        <w:t xml:space="preserve"> (1973: 141) say, “A</w:t>
      </w:r>
      <w:r w:rsidRPr="00FD3A7E">
        <w:rPr>
          <w:rFonts w:ascii="Book Antiqua" w:hAnsi="Book Antiqua"/>
          <w:sz w:val="24"/>
          <w:szCs w:val="24"/>
        </w:rPr>
        <w:t xml:space="preserve"> good example of the former is the renewed proposal for the </w:t>
      </w:r>
      <w:proofErr w:type="spellStart"/>
      <w:r w:rsidRPr="00FD3A7E">
        <w:rPr>
          <w:rFonts w:ascii="Book Antiqua" w:hAnsi="Book Antiqua"/>
          <w:sz w:val="24"/>
          <w:szCs w:val="24"/>
        </w:rPr>
        <w:t>Austro</w:t>
      </w:r>
      <w:r>
        <w:rPr>
          <w:rFonts w:ascii="Book Antiqua" w:hAnsi="Book Antiqua"/>
          <w:sz w:val="24"/>
          <w:szCs w:val="24"/>
        </w:rPr>
        <w:t>-</w:t>
      </w:r>
      <w:r w:rsidRPr="00FD3A7E">
        <w:rPr>
          <w:rFonts w:ascii="Book Antiqua" w:hAnsi="Book Antiqua"/>
          <w:sz w:val="24"/>
          <w:szCs w:val="24"/>
        </w:rPr>
        <w:t>asiatic</w:t>
      </w:r>
      <w:proofErr w:type="spellEnd"/>
      <w:r w:rsidRPr="00FD3A7E">
        <w:rPr>
          <w:rFonts w:ascii="Book Antiqua" w:hAnsi="Book Antiqua"/>
          <w:sz w:val="24"/>
          <w:szCs w:val="24"/>
        </w:rPr>
        <w:t xml:space="preserve"> phylum in which Munda may now be grouped with some confidence. Examples of the latter are claims without adequate support, as the claims that Dravidian, though unrelated to any other language family in South Asia, is still related to one or another language family in some major region more or less adjacent to South Asia. Despite the fact that such claims are unsupported or inadequately supported, it is not possible to disprove them; it is only possible to dismiss them</w:t>
      </w:r>
      <w:r>
        <w:rPr>
          <w:rFonts w:ascii="Book Antiqua" w:hAnsi="Book Antiqua"/>
          <w:sz w:val="24"/>
          <w:szCs w:val="24"/>
        </w:rPr>
        <w:t>”</w:t>
      </w:r>
      <w:r w:rsidRPr="00FD3A7E">
        <w:rPr>
          <w:rFonts w:ascii="Book Antiqua" w:hAnsi="Book Antiqua"/>
          <w:sz w:val="24"/>
          <w:szCs w:val="24"/>
        </w:rPr>
        <w:t xml:space="preserve">, as </w:t>
      </w:r>
      <w:proofErr w:type="spellStart"/>
      <w:r w:rsidRPr="00FD3A7E">
        <w:rPr>
          <w:rFonts w:ascii="Book Antiqua" w:hAnsi="Book Antiqua"/>
          <w:sz w:val="24"/>
          <w:szCs w:val="24"/>
        </w:rPr>
        <w:t>Krishnamurti</w:t>
      </w:r>
      <w:proofErr w:type="spellEnd"/>
      <w:r w:rsidRPr="00FD3A7E">
        <w:rPr>
          <w:rFonts w:ascii="Book Antiqua" w:hAnsi="Book Antiqua"/>
          <w:sz w:val="24"/>
          <w:szCs w:val="24"/>
        </w:rPr>
        <w:t xml:space="preserve"> (</w:t>
      </w:r>
      <w:r>
        <w:rPr>
          <w:rFonts w:ascii="Book Antiqua" w:hAnsi="Book Antiqua"/>
          <w:sz w:val="24"/>
          <w:szCs w:val="24"/>
        </w:rPr>
        <w:t>1969: 309-33</w:t>
      </w:r>
      <w:r w:rsidRPr="00FD3A7E">
        <w:rPr>
          <w:rFonts w:ascii="Book Antiqua" w:hAnsi="Book Antiqua"/>
          <w:sz w:val="24"/>
          <w:szCs w:val="24"/>
        </w:rPr>
        <w:t xml:space="preserve">) </w:t>
      </w:r>
      <w:r>
        <w:rPr>
          <w:rFonts w:ascii="Book Antiqua" w:hAnsi="Book Antiqua"/>
          <w:sz w:val="24"/>
          <w:szCs w:val="24"/>
        </w:rPr>
        <w:t>comments</w:t>
      </w:r>
      <w:r w:rsidRPr="00FD3A7E">
        <w:rPr>
          <w:rFonts w:ascii="Book Antiqua" w:hAnsi="Book Antiqua"/>
          <w:sz w:val="24"/>
          <w:szCs w:val="24"/>
        </w:rPr>
        <w:t>: "Attempts to trace genetic connections between Dravidian on the one hand and other languages such as Caucasian, Korean,</w:t>
      </w:r>
      <w:r>
        <w:rPr>
          <w:rFonts w:ascii="Book Antiqua" w:hAnsi="Book Antiqua"/>
          <w:sz w:val="24"/>
          <w:szCs w:val="24"/>
        </w:rPr>
        <w:t xml:space="preserve"> Egyptian and Sumerian on the other may be passed over in silence, since the methods and materials used in their support have been unimpressive.” </w:t>
      </w:r>
    </w:p>
    <w:p w14:paraId="5D025C0F" w14:textId="77777777" w:rsidR="008C3DFE" w:rsidRDefault="008C3DFE" w:rsidP="008C3DFE">
      <w:pPr>
        <w:spacing w:line="276" w:lineRule="auto"/>
        <w:ind w:left="360"/>
        <w:jc w:val="both"/>
        <w:rPr>
          <w:rFonts w:ascii="Book Antiqua" w:hAnsi="Book Antiqua"/>
          <w:sz w:val="24"/>
          <w:szCs w:val="24"/>
        </w:rPr>
      </w:pPr>
    </w:p>
    <w:p w14:paraId="3E928118" w14:textId="77777777" w:rsidR="008C3DFE" w:rsidRDefault="008C3DFE" w:rsidP="008C3DFE">
      <w:pPr>
        <w:spacing w:line="276" w:lineRule="auto"/>
        <w:ind w:left="360"/>
        <w:jc w:val="both"/>
        <w:rPr>
          <w:rFonts w:ascii="Book Antiqua" w:hAnsi="Book Antiqua"/>
          <w:sz w:val="24"/>
          <w:szCs w:val="24"/>
        </w:rPr>
      </w:pPr>
      <w:r>
        <w:rPr>
          <w:rFonts w:ascii="Book Antiqua" w:hAnsi="Book Antiqua"/>
          <w:sz w:val="24"/>
          <w:szCs w:val="24"/>
        </w:rPr>
        <w:t>Census of India (2001) records 22,774 speakers of Iranian Sub-family with two languages, Pashto and Persian, and 226,449 speakers of English (Germanic Sub-</w:t>
      </w:r>
      <w:r w:rsidRPr="00C45070">
        <w:rPr>
          <w:rFonts w:ascii="Book Antiqua" w:hAnsi="Book Antiqua"/>
          <w:sz w:val="24"/>
          <w:szCs w:val="24"/>
        </w:rPr>
        <w:t>family under Indo-European) as mother-tongue, and 51,728 speakers of Arabic (</w:t>
      </w:r>
      <w:proofErr w:type="spellStart"/>
      <w:r w:rsidRPr="00C45070">
        <w:rPr>
          <w:rFonts w:ascii="Book Antiqua" w:hAnsi="Book Antiqua"/>
          <w:sz w:val="24"/>
          <w:szCs w:val="24"/>
        </w:rPr>
        <w:t>Semito</w:t>
      </w:r>
      <w:proofErr w:type="spellEnd"/>
      <w:r w:rsidRPr="00C45070">
        <w:rPr>
          <w:rFonts w:ascii="Book Antiqua" w:hAnsi="Book Antiqua"/>
          <w:sz w:val="24"/>
          <w:szCs w:val="24"/>
        </w:rPr>
        <w:t>-Hamitic family) mother-tongue. It is also mentioned there that “</w:t>
      </w:r>
      <w:r w:rsidRPr="00C45070">
        <w:rPr>
          <w:rFonts w:ascii="Book Antiqua" w:hAnsi="Book Antiqua"/>
          <w:color w:val="000000"/>
          <w:sz w:val="24"/>
          <w:szCs w:val="24"/>
        </w:rPr>
        <w:t>The balance of 1,762,388 (0.17%) population out of total Indian population 1,028,610,328 comprises of 1,635,280 speakers of those languages and mother tongues which were not identifiable or returned by less than 10000 speakers at all India level and the population ( 127,108 persons) of Manipur which was not included in language data since the Census results were cancelled in 3 sub-divisions of Senapati district of Manipur.</w:t>
      </w:r>
      <w:r w:rsidRPr="00C45070">
        <w:rPr>
          <w:rFonts w:ascii="Book Antiqua" w:hAnsi="Book Antiqua"/>
          <w:sz w:val="24"/>
          <w:szCs w:val="24"/>
        </w:rPr>
        <w:t>”</w:t>
      </w:r>
      <w:r>
        <w:rPr>
          <w:rStyle w:val="FootnoteReference"/>
          <w:rFonts w:ascii="Book Antiqua" w:hAnsi="Book Antiqua"/>
          <w:sz w:val="24"/>
          <w:szCs w:val="24"/>
        </w:rPr>
        <w:footnoteReference w:id="2"/>
      </w:r>
    </w:p>
    <w:p w14:paraId="156F40CD" w14:textId="77777777" w:rsidR="008C3DFE" w:rsidRDefault="008C3DFE" w:rsidP="008C3DFE">
      <w:pPr>
        <w:spacing w:line="276" w:lineRule="auto"/>
        <w:ind w:left="360"/>
        <w:jc w:val="both"/>
        <w:rPr>
          <w:rFonts w:ascii="Book Antiqua" w:hAnsi="Book Antiqua"/>
          <w:sz w:val="24"/>
          <w:szCs w:val="24"/>
        </w:rPr>
      </w:pPr>
    </w:p>
    <w:p w14:paraId="6815AC19" w14:textId="77777777" w:rsidR="008C3DFE" w:rsidRPr="00F3463C" w:rsidRDefault="008C3DFE" w:rsidP="008C3DFE">
      <w:pPr>
        <w:spacing w:line="276" w:lineRule="auto"/>
        <w:ind w:left="360"/>
        <w:jc w:val="both"/>
        <w:rPr>
          <w:rFonts w:ascii="Book Antiqua" w:hAnsi="Book Antiqua" w:cs="Arial"/>
          <w:color w:val="252525"/>
          <w:sz w:val="24"/>
          <w:szCs w:val="24"/>
        </w:rPr>
      </w:pPr>
      <w:r w:rsidRPr="00F3463C">
        <w:rPr>
          <w:rFonts w:ascii="Book Antiqua" w:hAnsi="Book Antiqua" w:cs="Arial"/>
          <w:color w:val="252525"/>
          <w:sz w:val="24"/>
          <w:szCs w:val="24"/>
        </w:rPr>
        <w:t xml:space="preserve">The endangered </w:t>
      </w:r>
      <w:r>
        <w:rPr>
          <w:rFonts w:ascii="Book Antiqua" w:hAnsi="Book Antiqua" w:cs="Arial"/>
          <w:color w:val="252525"/>
          <w:sz w:val="24"/>
          <w:szCs w:val="24"/>
        </w:rPr>
        <w:t xml:space="preserve">and now extinct </w:t>
      </w:r>
      <w:r w:rsidRPr="00F3463C">
        <w:rPr>
          <w:rFonts w:ascii="Book Antiqua" w:hAnsi="Book Antiqua" w:cs="Arial"/>
          <w:color w:val="252525"/>
          <w:sz w:val="24"/>
          <w:szCs w:val="24"/>
        </w:rPr>
        <w:t>languages of the</w:t>
      </w:r>
      <w:r w:rsidRPr="00F3463C">
        <w:rPr>
          <w:rStyle w:val="apple-converted-space"/>
          <w:rFonts w:ascii="Book Antiqua" w:hAnsi="Book Antiqua" w:cs="Arial"/>
          <w:color w:val="252525"/>
          <w:sz w:val="24"/>
          <w:szCs w:val="24"/>
        </w:rPr>
        <w:t> </w:t>
      </w:r>
      <w:r w:rsidRPr="00F3463C">
        <w:rPr>
          <w:rFonts w:ascii="Book Antiqua" w:hAnsi="Book Antiqua" w:cs="Arial"/>
          <w:color w:val="252525"/>
          <w:sz w:val="24"/>
          <w:szCs w:val="24"/>
        </w:rPr>
        <w:t>Andaman Islands</w:t>
      </w:r>
      <w:r w:rsidRPr="00F3463C">
        <w:rPr>
          <w:rStyle w:val="apple-converted-space"/>
          <w:rFonts w:ascii="Book Antiqua" w:hAnsi="Book Antiqua" w:cs="Arial"/>
          <w:color w:val="252525"/>
          <w:sz w:val="24"/>
          <w:szCs w:val="24"/>
        </w:rPr>
        <w:t> </w:t>
      </w:r>
      <w:r>
        <w:rPr>
          <w:rFonts w:ascii="Book Antiqua" w:hAnsi="Book Antiqua" w:cs="Arial"/>
          <w:color w:val="252525"/>
          <w:sz w:val="24"/>
          <w:szCs w:val="24"/>
        </w:rPr>
        <w:t>form a fifth family, which could be called</w:t>
      </w:r>
      <w:r w:rsidRPr="00F3463C">
        <w:rPr>
          <w:rFonts w:ascii="Book Antiqua" w:hAnsi="Book Antiqua" w:cs="Arial"/>
          <w:color w:val="252525"/>
          <w:sz w:val="24"/>
          <w:szCs w:val="24"/>
        </w:rPr>
        <w:t xml:space="preserve"> the</w:t>
      </w:r>
      <w:r w:rsidRPr="00F3463C">
        <w:rPr>
          <w:rStyle w:val="apple-converted-space"/>
          <w:rFonts w:ascii="Book Antiqua" w:hAnsi="Book Antiqua" w:cs="Arial"/>
          <w:color w:val="252525"/>
          <w:sz w:val="24"/>
          <w:szCs w:val="24"/>
        </w:rPr>
        <w:t> </w:t>
      </w:r>
      <w:r w:rsidRPr="00F3463C">
        <w:rPr>
          <w:rFonts w:ascii="Book Antiqua" w:hAnsi="Book Antiqua" w:cs="Arial"/>
          <w:color w:val="252525"/>
          <w:sz w:val="24"/>
          <w:szCs w:val="24"/>
        </w:rPr>
        <w:t xml:space="preserve">Great Andamanese language family, comprising two </w:t>
      </w:r>
      <w:r>
        <w:rPr>
          <w:rFonts w:ascii="Book Antiqua" w:hAnsi="Book Antiqua" w:cs="Arial"/>
          <w:color w:val="252525"/>
          <w:sz w:val="24"/>
          <w:szCs w:val="24"/>
        </w:rPr>
        <w:t>sub-</w:t>
      </w:r>
      <w:r w:rsidRPr="00F3463C">
        <w:rPr>
          <w:rFonts w:ascii="Book Antiqua" w:hAnsi="Book Antiqua" w:cs="Arial"/>
          <w:color w:val="252525"/>
          <w:sz w:val="24"/>
          <w:szCs w:val="24"/>
        </w:rPr>
        <w:t>families, namely</w:t>
      </w:r>
      <w:r>
        <w:rPr>
          <w:rFonts w:ascii="Book Antiqua" w:hAnsi="Book Antiqua" w:cs="Arial"/>
          <w:color w:val="252525"/>
          <w:sz w:val="24"/>
          <w:szCs w:val="24"/>
        </w:rPr>
        <w:t xml:space="preserve">, </w:t>
      </w:r>
      <w:r w:rsidRPr="00F3463C">
        <w:rPr>
          <w:rFonts w:ascii="Book Antiqua" w:hAnsi="Book Antiqua" w:cs="Arial"/>
          <w:color w:val="252525"/>
          <w:sz w:val="24"/>
          <w:szCs w:val="24"/>
        </w:rPr>
        <w:t>the Great Andamanese, comprising a number of extinct languages apart from one highly endangered language with</w:t>
      </w:r>
      <w:r>
        <w:rPr>
          <w:rFonts w:ascii="Book Antiqua" w:hAnsi="Book Antiqua" w:cs="Arial"/>
          <w:color w:val="252525"/>
          <w:sz w:val="24"/>
          <w:szCs w:val="24"/>
        </w:rPr>
        <w:t xml:space="preserve"> a dwindling number of speakers, and </w:t>
      </w:r>
      <w:r w:rsidRPr="00F3463C">
        <w:rPr>
          <w:rFonts w:ascii="Book Antiqua" w:hAnsi="Book Antiqua" w:cs="Arial"/>
          <w:color w:val="252525"/>
          <w:sz w:val="24"/>
          <w:szCs w:val="24"/>
        </w:rPr>
        <w:t>the</w:t>
      </w:r>
      <w:r w:rsidRPr="00F3463C">
        <w:rPr>
          <w:rStyle w:val="apple-converted-space"/>
          <w:rFonts w:ascii="Book Antiqua" w:hAnsi="Book Antiqua" w:cs="Arial"/>
          <w:color w:val="252525"/>
          <w:sz w:val="24"/>
          <w:szCs w:val="24"/>
        </w:rPr>
        <w:t> </w:t>
      </w:r>
      <w:proofErr w:type="spellStart"/>
      <w:r w:rsidRPr="003C0A45">
        <w:rPr>
          <w:rFonts w:ascii="Book Antiqua" w:hAnsi="Book Antiqua" w:cs="Arial"/>
          <w:color w:val="252525"/>
          <w:sz w:val="24"/>
          <w:szCs w:val="24"/>
        </w:rPr>
        <w:t>Ongan</w:t>
      </w:r>
      <w:proofErr w:type="spellEnd"/>
      <w:r w:rsidRPr="00F3463C">
        <w:rPr>
          <w:rStyle w:val="apple-converted-space"/>
          <w:rFonts w:ascii="Book Antiqua" w:hAnsi="Book Antiqua" w:cs="Arial"/>
          <w:color w:val="252525"/>
          <w:sz w:val="24"/>
          <w:szCs w:val="24"/>
        </w:rPr>
        <w:t> </w:t>
      </w:r>
      <w:r w:rsidRPr="00F3463C">
        <w:rPr>
          <w:rFonts w:ascii="Book Antiqua" w:hAnsi="Book Antiqua" w:cs="Arial"/>
          <w:color w:val="252525"/>
          <w:sz w:val="24"/>
          <w:szCs w:val="24"/>
        </w:rPr>
        <w:t>family of the southern</w:t>
      </w:r>
      <w:r w:rsidRPr="00F3463C">
        <w:rPr>
          <w:rStyle w:val="apple-converted-space"/>
          <w:rFonts w:ascii="Book Antiqua" w:hAnsi="Book Antiqua" w:cs="Arial"/>
          <w:color w:val="252525"/>
          <w:sz w:val="24"/>
          <w:szCs w:val="24"/>
        </w:rPr>
        <w:t> </w:t>
      </w:r>
      <w:r w:rsidRPr="003C0A45">
        <w:rPr>
          <w:rFonts w:ascii="Book Antiqua" w:hAnsi="Book Antiqua" w:cs="Arial"/>
          <w:color w:val="252525"/>
          <w:sz w:val="24"/>
          <w:szCs w:val="24"/>
        </w:rPr>
        <w:t>Andaman Islands</w:t>
      </w:r>
      <w:r w:rsidRPr="00F3463C">
        <w:rPr>
          <w:rFonts w:ascii="Book Antiqua" w:hAnsi="Book Antiqua" w:cs="Arial"/>
          <w:color w:val="252525"/>
          <w:sz w:val="24"/>
          <w:szCs w:val="24"/>
        </w:rPr>
        <w:t>,</w:t>
      </w:r>
      <w:r>
        <w:rPr>
          <w:rFonts w:ascii="Book Antiqua" w:hAnsi="Book Antiqua" w:cs="Arial"/>
          <w:color w:val="252525"/>
          <w:sz w:val="24"/>
          <w:szCs w:val="24"/>
        </w:rPr>
        <w:t xml:space="preserve"> with</w:t>
      </w:r>
      <w:r w:rsidRPr="00F3463C">
        <w:rPr>
          <w:rFonts w:ascii="Book Antiqua" w:hAnsi="Book Antiqua" w:cs="Arial"/>
          <w:color w:val="252525"/>
          <w:sz w:val="24"/>
          <w:szCs w:val="24"/>
        </w:rPr>
        <w:t xml:space="preserve"> two extant languages,</w:t>
      </w:r>
      <w:r w:rsidRPr="00F3463C">
        <w:rPr>
          <w:rStyle w:val="apple-converted-space"/>
          <w:rFonts w:ascii="Book Antiqua" w:hAnsi="Book Antiqua" w:cs="Arial"/>
          <w:color w:val="252525"/>
          <w:sz w:val="24"/>
          <w:szCs w:val="24"/>
        </w:rPr>
        <w:t> </w:t>
      </w:r>
      <w:proofErr w:type="spellStart"/>
      <w:r w:rsidRPr="003C0A45">
        <w:rPr>
          <w:rFonts w:ascii="Book Antiqua" w:hAnsi="Book Antiqua" w:cs="Arial"/>
          <w:color w:val="252525"/>
          <w:sz w:val="24"/>
          <w:szCs w:val="24"/>
        </w:rPr>
        <w:t>Önge</w:t>
      </w:r>
      <w:proofErr w:type="spellEnd"/>
      <w:r w:rsidRPr="00F3463C">
        <w:rPr>
          <w:rStyle w:val="apple-converted-space"/>
          <w:rFonts w:ascii="Book Antiqua" w:hAnsi="Book Antiqua" w:cs="Arial"/>
          <w:color w:val="252525"/>
          <w:sz w:val="24"/>
          <w:szCs w:val="24"/>
        </w:rPr>
        <w:t> </w:t>
      </w:r>
      <w:r w:rsidRPr="00F3463C">
        <w:rPr>
          <w:rFonts w:ascii="Book Antiqua" w:hAnsi="Book Antiqua" w:cs="Arial"/>
          <w:color w:val="252525"/>
          <w:sz w:val="24"/>
          <w:szCs w:val="24"/>
        </w:rPr>
        <w:t>and</w:t>
      </w:r>
      <w:r w:rsidRPr="00F3463C">
        <w:rPr>
          <w:rStyle w:val="apple-converted-space"/>
          <w:rFonts w:ascii="Book Antiqua" w:hAnsi="Book Antiqua" w:cs="Arial"/>
          <w:color w:val="252525"/>
          <w:sz w:val="24"/>
          <w:szCs w:val="24"/>
        </w:rPr>
        <w:t> </w:t>
      </w:r>
      <w:r w:rsidRPr="003C0A45">
        <w:rPr>
          <w:rFonts w:ascii="Book Antiqua" w:hAnsi="Book Antiqua" w:cs="Arial"/>
          <w:color w:val="252525"/>
          <w:sz w:val="24"/>
          <w:szCs w:val="24"/>
        </w:rPr>
        <w:t>Jarawa</w:t>
      </w:r>
      <w:r w:rsidRPr="00F3463C">
        <w:rPr>
          <w:rFonts w:ascii="Book Antiqua" w:hAnsi="Book Antiqua" w:cs="Arial"/>
          <w:color w:val="252525"/>
          <w:sz w:val="24"/>
          <w:szCs w:val="24"/>
        </w:rPr>
        <w:t>, and one extinct tongue,</w:t>
      </w:r>
      <w:r w:rsidRPr="00F3463C">
        <w:rPr>
          <w:rStyle w:val="apple-converted-space"/>
          <w:rFonts w:ascii="Book Antiqua" w:hAnsi="Book Antiqua" w:cs="Arial"/>
          <w:color w:val="252525"/>
          <w:sz w:val="24"/>
          <w:szCs w:val="24"/>
        </w:rPr>
        <w:t> </w:t>
      </w:r>
      <w:proofErr w:type="spellStart"/>
      <w:r>
        <w:rPr>
          <w:rFonts w:ascii="Book Antiqua" w:hAnsi="Book Antiqua" w:cs="Arial"/>
          <w:color w:val="252525"/>
          <w:sz w:val="24"/>
          <w:szCs w:val="24"/>
        </w:rPr>
        <w:t>Jangil</w:t>
      </w:r>
      <w:proofErr w:type="spellEnd"/>
      <w:r>
        <w:rPr>
          <w:rFonts w:ascii="Book Antiqua" w:hAnsi="Book Antiqua" w:cs="Arial"/>
          <w:color w:val="252525"/>
          <w:sz w:val="24"/>
          <w:szCs w:val="24"/>
        </w:rPr>
        <w:t xml:space="preserve"> – as suggested by </w:t>
      </w:r>
      <w:proofErr w:type="spellStart"/>
      <w:r>
        <w:rPr>
          <w:rFonts w:ascii="Book Antiqua" w:hAnsi="Book Antiqua" w:cs="Arial"/>
          <w:color w:val="252525"/>
          <w:sz w:val="24"/>
          <w:szCs w:val="24"/>
        </w:rPr>
        <w:t>Burenhult</w:t>
      </w:r>
      <w:proofErr w:type="spellEnd"/>
      <w:r>
        <w:rPr>
          <w:rFonts w:ascii="Book Antiqua" w:hAnsi="Book Antiqua" w:cs="Arial"/>
          <w:color w:val="252525"/>
          <w:sz w:val="24"/>
          <w:szCs w:val="24"/>
        </w:rPr>
        <w:t xml:space="preserve"> (2014). </w:t>
      </w:r>
      <w:r w:rsidRPr="00F3463C">
        <w:rPr>
          <w:rFonts w:ascii="Book Antiqua" w:hAnsi="Book Antiqua" w:cs="Arial"/>
          <w:color w:val="252525"/>
          <w:sz w:val="24"/>
          <w:szCs w:val="24"/>
        </w:rPr>
        <w:t>In addition,</w:t>
      </w:r>
      <w:r w:rsidRPr="00F3463C">
        <w:rPr>
          <w:rStyle w:val="apple-converted-space"/>
          <w:rFonts w:ascii="Book Antiqua" w:hAnsi="Book Antiqua" w:cs="Arial"/>
          <w:color w:val="252525"/>
          <w:sz w:val="24"/>
          <w:szCs w:val="24"/>
        </w:rPr>
        <w:t> </w:t>
      </w:r>
      <w:r w:rsidRPr="003C0A45">
        <w:rPr>
          <w:rFonts w:ascii="Book Antiqua" w:hAnsi="Book Antiqua" w:cs="Arial"/>
          <w:color w:val="252525"/>
          <w:sz w:val="24"/>
          <w:szCs w:val="24"/>
        </w:rPr>
        <w:t>Sentinelese</w:t>
      </w:r>
      <w:r w:rsidRPr="00F3463C">
        <w:rPr>
          <w:rFonts w:ascii="Book Antiqua" w:hAnsi="Book Antiqua" w:cs="Arial"/>
          <w:color w:val="252525"/>
          <w:sz w:val="24"/>
          <w:szCs w:val="24"/>
        </w:rPr>
        <w:t>, an unattested language of the Andaman Islands, is generally considered to be related and part of th</w:t>
      </w:r>
      <w:r>
        <w:rPr>
          <w:rFonts w:ascii="Book Antiqua" w:hAnsi="Book Antiqua" w:cs="Arial"/>
          <w:color w:val="252525"/>
          <w:sz w:val="24"/>
          <w:szCs w:val="24"/>
        </w:rPr>
        <w:t>is</w:t>
      </w:r>
      <w:r w:rsidRPr="00F3463C">
        <w:rPr>
          <w:rFonts w:ascii="Book Antiqua" w:hAnsi="Book Antiqua" w:cs="Arial"/>
          <w:color w:val="252525"/>
          <w:sz w:val="24"/>
          <w:szCs w:val="24"/>
        </w:rPr>
        <w:t xml:space="preserve"> language family.</w:t>
      </w:r>
    </w:p>
    <w:p w14:paraId="22781AB1" w14:textId="77777777" w:rsidR="008C3DFE" w:rsidRDefault="008C3DFE" w:rsidP="008C3DFE">
      <w:pPr>
        <w:spacing w:line="276" w:lineRule="auto"/>
        <w:ind w:left="360"/>
        <w:jc w:val="both"/>
        <w:rPr>
          <w:rFonts w:ascii="Book Antiqua" w:hAnsi="Book Antiqua"/>
          <w:sz w:val="24"/>
          <w:szCs w:val="24"/>
        </w:rPr>
      </w:pPr>
    </w:p>
    <w:p w14:paraId="74A4C972" w14:textId="77777777" w:rsidR="008C3DFE" w:rsidRPr="006C68AA" w:rsidRDefault="008C3DFE" w:rsidP="008C3DFE">
      <w:pPr>
        <w:spacing w:line="276" w:lineRule="auto"/>
        <w:ind w:left="360"/>
        <w:jc w:val="both"/>
        <w:rPr>
          <w:rFonts w:ascii="Book Antiqua" w:hAnsi="Book Antiqua"/>
          <w:sz w:val="24"/>
          <w:szCs w:val="24"/>
        </w:rPr>
      </w:pPr>
      <w:r>
        <w:rPr>
          <w:rFonts w:ascii="Book Antiqua" w:hAnsi="Book Antiqua"/>
          <w:sz w:val="24"/>
          <w:szCs w:val="24"/>
        </w:rPr>
        <w:t xml:space="preserve">There are also mentions of a Tai-Kadai language family, under which would come </w:t>
      </w:r>
      <w:r w:rsidRPr="006C68AA">
        <w:rPr>
          <w:rFonts w:ascii="Book Antiqua" w:hAnsi="Book Antiqua" w:cs="Arial"/>
          <w:color w:val="252525"/>
          <w:sz w:val="24"/>
          <w:szCs w:val="24"/>
          <w:shd w:val="clear" w:color="auto" w:fill="FFFFFF"/>
        </w:rPr>
        <w:t>small Tai communities and their languages</w:t>
      </w:r>
      <w:r>
        <w:rPr>
          <w:rFonts w:ascii="Book Antiqua" w:hAnsi="Book Antiqua" w:cs="Arial"/>
          <w:color w:val="252525"/>
          <w:sz w:val="24"/>
          <w:szCs w:val="24"/>
          <w:shd w:val="clear" w:color="auto" w:fill="FFFFFF"/>
        </w:rPr>
        <w:t xml:space="preserve"> spoken in</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sz w:val="24"/>
          <w:szCs w:val="24"/>
          <w:shd w:val="clear" w:color="auto" w:fill="FFFFFF"/>
        </w:rPr>
        <w:t>Assam</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and</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sz w:val="24"/>
          <w:szCs w:val="24"/>
          <w:shd w:val="clear" w:color="auto" w:fill="FFFFFF"/>
        </w:rPr>
        <w:t>Arunachal Pradesh</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together with Sino-Tibetans, e.g.</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 xml:space="preserve">Tai </w:t>
      </w:r>
      <w:proofErr w:type="spellStart"/>
      <w:r w:rsidRPr="00D74270">
        <w:rPr>
          <w:rFonts w:ascii="Book Antiqua" w:hAnsi="Book Antiqua" w:cs="Arial"/>
          <w:sz w:val="24"/>
          <w:szCs w:val="24"/>
          <w:shd w:val="clear" w:color="auto" w:fill="FFFFFF"/>
        </w:rPr>
        <w:t>Phake</w:t>
      </w:r>
      <w:proofErr w:type="spellEnd"/>
      <w:r w:rsidRPr="006C68AA">
        <w:rPr>
          <w:rFonts w:ascii="Book Antiqua" w:hAnsi="Book Antiqua" w:cs="Arial"/>
          <w:color w:val="252525"/>
          <w:sz w:val="24"/>
          <w:szCs w:val="24"/>
          <w:shd w:val="clear" w:color="auto" w:fill="FFFFFF"/>
        </w:rPr>
        <w:t>,</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 xml:space="preserve">Tai </w:t>
      </w:r>
      <w:proofErr w:type="spellStart"/>
      <w:r w:rsidRPr="00D74270">
        <w:rPr>
          <w:rFonts w:ascii="Book Antiqua" w:hAnsi="Book Antiqua" w:cs="Arial"/>
          <w:sz w:val="24"/>
          <w:szCs w:val="24"/>
          <w:shd w:val="clear" w:color="auto" w:fill="FFFFFF"/>
        </w:rPr>
        <w:t>Aiton</w:t>
      </w:r>
      <w:proofErr w:type="spellEnd"/>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and</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 xml:space="preserve">Tai </w:t>
      </w:r>
      <w:proofErr w:type="spellStart"/>
      <w:r w:rsidRPr="00D74270">
        <w:rPr>
          <w:rFonts w:ascii="Book Antiqua" w:hAnsi="Book Antiqua" w:cs="Arial"/>
          <w:sz w:val="24"/>
          <w:szCs w:val="24"/>
          <w:shd w:val="clear" w:color="auto" w:fill="FFFFFF"/>
        </w:rPr>
        <w:t>Khamti</w:t>
      </w:r>
      <w:proofErr w:type="spellEnd"/>
      <w:r w:rsidRPr="00D74270">
        <w:rPr>
          <w:rFonts w:ascii="Book Antiqua" w:hAnsi="Book Antiqua" w:cs="Arial"/>
          <w:sz w:val="24"/>
          <w:szCs w:val="24"/>
          <w:shd w:val="clear" w:color="auto" w:fill="FFFFFF"/>
        </w:rPr>
        <w:t xml:space="preserve"> language</w:t>
      </w:r>
      <w:r w:rsidRPr="006C68AA">
        <w:rPr>
          <w:rFonts w:ascii="Book Antiqua" w:hAnsi="Book Antiqua" w:cs="Arial"/>
          <w:color w:val="252525"/>
          <w:sz w:val="24"/>
          <w:szCs w:val="24"/>
          <w:shd w:val="clear" w:color="auto" w:fill="FFFFFF"/>
        </w:rPr>
        <w:t>, which are similar to</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Shan language</w:t>
      </w:r>
      <w:r>
        <w:rPr>
          <w:rStyle w:val="apple-converted-space"/>
          <w:rFonts w:ascii="Book Antiqua" w:hAnsi="Book Antiqua" w:cs="Arial"/>
          <w:color w:val="252525"/>
          <w:sz w:val="24"/>
          <w:szCs w:val="24"/>
          <w:shd w:val="clear" w:color="auto" w:fill="FFFFFF"/>
        </w:rPr>
        <w:t xml:space="preserve"> (in the </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 xml:space="preserve">Shan </w:t>
      </w:r>
      <w:r w:rsidRPr="00D74270">
        <w:rPr>
          <w:rFonts w:ascii="Book Antiqua" w:hAnsi="Book Antiqua" w:cs="Arial"/>
          <w:sz w:val="24"/>
          <w:szCs w:val="24"/>
          <w:shd w:val="clear" w:color="auto" w:fill="FFFFFF"/>
        </w:rPr>
        <w:lastRenderedPageBreak/>
        <w:t>state</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of</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Myanmar</w:t>
      </w:r>
      <w:r>
        <w:rPr>
          <w:rFonts w:ascii="Book Antiqua" w:hAnsi="Book Antiqua" w:cs="Arial"/>
          <w:color w:val="252525"/>
          <w:sz w:val="24"/>
          <w:szCs w:val="24"/>
          <w:shd w:val="clear" w:color="auto" w:fill="FFFFFF"/>
        </w:rPr>
        <w:t xml:space="preserve">), </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Dai</w:t>
      </w:r>
      <w:r w:rsidRPr="006C68AA">
        <w:rPr>
          <w:rStyle w:val="apple-converted-space"/>
          <w:rFonts w:ascii="Book Antiqua" w:hAnsi="Book Antiqua" w:cs="Arial"/>
          <w:color w:val="252525"/>
          <w:sz w:val="24"/>
          <w:szCs w:val="24"/>
          <w:shd w:val="clear" w:color="auto" w:fill="FFFFFF"/>
        </w:rPr>
        <w:t> </w:t>
      </w:r>
      <w:r>
        <w:rPr>
          <w:rStyle w:val="apple-converted-space"/>
          <w:rFonts w:ascii="Book Antiqua" w:hAnsi="Book Antiqua" w:cs="Arial"/>
          <w:color w:val="252525"/>
          <w:sz w:val="24"/>
          <w:szCs w:val="24"/>
          <w:shd w:val="clear" w:color="auto" w:fill="FFFFFF"/>
        </w:rPr>
        <w:t xml:space="preserve"> </w:t>
      </w:r>
      <w:r w:rsidRPr="006C68AA">
        <w:rPr>
          <w:rFonts w:ascii="Book Antiqua" w:hAnsi="Book Antiqua" w:cs="Arial"/>
          <w:color w:val="252525"/>
          <w:sz w:val="24"/>
          <w:szCs w:val="24"/>
          <w:shd w:val="clear" w:color="auto" w:fill="FFFFFF"/>
        </w:rPr>
        <w:t>in</w:t>
      </w:r>
      <w:r>
        <w:rPr>
          <w:rFonts w:ascii="Book Antiqua" w:hAnsi="Book Antiqua" w:cs="Arial"/>
          <w:color w:val="252525"/>
          <w:sz w:val="24"/>
          <w:szCs w:val="24"/>
          <w:shd w:val="clear" w:color="auto" w:fill="FFFFFF"/>
        </w:rPr>
        <w:t xml:space="preserve"> China’s</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Yunnan</w:t>
      </w:r>
      <w:r w:rsidRPr="006C68AA">
        <w:rPr>
          <w:rStyle w:val="apple-converted-space"/>
          <w:rFonts w:ascii="Book Antiqua" w:hAnsi="Book Antiqua" w:cs="Arial"/>
          <w:color w:val="252525"/>
          <w:sz w:val="24"/>
          <w:szCs w:val="24"/>
          <w:shd w:val="clear" w:color="auto" w:fill="FFFFFF"/>
        </w:rPr>
        <w:t> </w:t>
      </w:r>
      <w:r>
        <w:rPr>
          <w:rStyle w:val="apple-converted-space"/>
          <w:rFonts w:ascii="Book Antiqua" w:hAnsi="Book Antiqua" w:cs="Arial"/>
          <w:color w:val="252525"/>
          <w:sz w:val="24"/>
          <w:szCs w:val="24"/>
          <w:shd w:val="clear" w:color="auto" w:fill="FFFFFF"/>
        </w:rPr>
        <w:t xml:space="preserve">and </w:t>
      </w:r>
      <w:r w:rsidRPr="00D74270">
        <w:rPr>
          <w:rFonts w:ascii="Book Antiqua" w:hAnsi="Book Antiqua" w:cs="Arial"/>
          <w:sz w:val="24"/>
          <w:szCs w:val="24"/>
          <w:shd w:val="clear" w:color="auto" w:fill="FFFFFF"/>
        </w:rPr>
        <w:t>Zhuang</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in</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Guangxi</w:t>
      </w:r>
      <w:r w:rsidRPr="006C68AA">
        <w:rPr>
          <w:rFonts w:ascii="Book Antiqua" w:hAnsi="Book Antiqua" w:cs="Arial"/>
          <w:color w:val="252525"/>
          <w:sz w:val="24"/>
          <w:szCs w:val="24"/>
          <w:shd w:val="clear" w:color="auto" w:fill="FFFFFF"/>
        </w:rPr>
        <w:t>,</w:t>
      </w:r>
      <w:r w:rsidRPr="006C68AA">
        <w:rPr>
          <w:rStyle w:val="apple-converted-space"/>
          <w:rFonts w:ascii="Book Antiqua" w:hAnsi="Book Antiqua" w:cs="Arial"/>
          <w:color w:val="252525"/>
          <w:sz w:val="24"/>
          <w:szCs w:val="24"/>
          <w:shd w:val="clear" w:color="auto" w:fill="FFFFFF"/>
        </w:rPr>
        <w:t> </w:t>
      </w:r>
      <w:r w:rsidRPr="00D74270">
        <w:rPr>
          <w:rFonts w:ascii="Book Antiqua" w:hAnsi="Book Antiqua" w:cs="Arial"/>
          <w:sz w:val="24"/>
          <w:szCs w:val="24"/>
          <w:shd w:val="clear" w:color="auto" w:fill="FFFFFF"/>
        </w:rPr>
        <w:t xml:space="preserve">Lao </w:t>
      </w:r>
      <w:r w:rsidRPr="006C68AA">
        <w:rPr>
          <w:rStyle w:val="apple-converted-space"/>
          <w:rFonts w:ascii="Book Antiqua" w:hAnsi="Book Antiqua" w:cs="Arial"/>
          <w:color w:val="252525"/>
          <w:sz w:val="24"/>
          <w:szCs w:val="24"/>
          <w:shd w:val="clear" w:color="auto" w:fill="FFFFFF"/>
        </w:rPr>
        <w:t> </w:t>
      </w:r>
      <w:r w:rsidRPr="006C68AA">
        <w:rPr>
          <w:rFonts w:ascii="Book Antiqua" w:hAnsi="Book Antiqua" w:cs="Arial"/>
          <w:color w:val="252525"/>
          <w:sz w:val="24"/>
          <w:szCs w:val="24"/>
          <w:shd w:val="clear" w:color="auto" w:fill="FFFFFF"/>
        </w:rPr>
        <w:t>of</w:t>
      </w:r>
      <w:r>
        <w:rPr>
          <w:rFonts w:ascii="Book Antiqua" w:hAnsi="Book Antiqua" w:cs="Arial"/>
          <w:color w:val="252525"/>
          <w:sz w:val="24"/>
          <w:szCs w:val="24"/>
          <w:shd w:val="clear" w:color="auto" w:fill="FFFFFF"/>
        </w:rPr>
        <w:t xml:space="preserve"> </w:t>
      </w:r>
      <w:r w:rsidRPr="00D74270">
        <w:rPr>
          <w:rFonts w:ascii="Book Antiqua" w:hAnsi="Book Antiqua" w:cs="Arial"/>
          <w:sz w:val="24"/>
          <w:szCs w:val="24"/>
          <w:shd w:val="clear" w:color="auto" w:fill="FFFFFF"/>
        </w:rPr>
        <w:t>Laos</w:t>
      </w:r>
      <w:r w:rsidRPr="006C68AA">
        <w:rPr>
          <w:rFonts w:ascii="Book Antiqua" w:hAnsi="Book Antiqua" w:cs="Arial"/>
          <w:color w:val="252525"/>
          <w:sz w:val="24"/>
          <w:szCs w:val="24"/>
          <w:shd w:val="clear" w:color="auto" w:fill="FFFFFF"/>
        </w:rPr>
        <w:t>,</w:t>
      </w:r>
      <w:r>
        <w:rPr>
          <w:rFonts w:ascii="Book Antiqua" w:hAnsi="Book Antiqua" w:cs="Arial"/>
          <w:color w:val="252525"/>
          <w:sz w:val="24"/>
          <w:szCs w:val="24"/>
          <w:shd w:val="clear" w:color="auto" w:fill="FFFFFF"/>
        </w:rPr>
        <w:t xml:space="preserve"> and Thai. But this needs further investigation.</w:t>
      </w:r>
    </w:p>
    <w:p w14:paraId="70D10FC0" w14:textId="77777777" w:rsidR="008C3DFE" w:rsidRDefault="008C3DFE" w:rsidP="008C3DFE">
      <w:pPr>
        <w:spacing w:line="276" w:lineRule="auto"/>
        <w:ind w:left="360"/>
        <w:jc w:val="both"/>
      </w:pPr>
    </w:p>
    <w:p w14:paraId="1F5623FA" w14:textId="77777777" w:rsidR="008C3DFE" w:rsidRDefault="008C3DFE" w:rsidP="008C3DFE">
      <w:pPr>
        <w:spacing w:line="276" w:lineRule="auto"/>
        <w:jc w:val="both"/>
        <w:rPr>
          <w:rFonts w:ascii="Book Antiqua" w:eastAsia="Book Antiqua" w:hAnsi="Book Antiqua" w:cs="Book Antiqua"/>
          <w:b/>
          <w:color w:val="000000"/>
          <w:sz w:val="24"/>
        </w:rPr>
      </w:pPr>
      <w:r>
        <w:rPr>
          <w:rFonts w:ascii="Book Antiqua" w:eastAsia="Book Antiqua" w:hAnsi="Book Antiqua" w:cs="Book Antiqua"/>
          <w:b/>
          <w:color w:val="000000"/>
          <w:sz w:val="24"/>
        </w:rPr>
        <w:t>4. Maps of Language Families of India</w:t>
      </w:r>
    </w:p>
    <w:p w14:paraId="46AEDE99" w14:textId="77777777" w:rsidR="008C3DFE" w:rsidRDefault="008C3DFE" w:rsidP="008C3DFE">
      <w:pPr>
        <w:spacing w:line="276" w:lineRule="auto"/>
        <w:ind w:left="360"/>
        <w:jc w:val="both"/>
      </w:pPr>
    </w:p>
    <w:p w14:paraId="3D9E76F0" w14:textId="77777777" w:rsidR="008C3DFE" w:rsidRPr="00F3463C" w:rsidRDefault="008C3DFE" w:rsidP="008C3DFE">
      <w:pPr>
        <w:spacing w:line="276" w:lineRule="auto"/>
        <w:ind w:left="360"/>
        <w:jc w:val="both"/>
        <w:rPr>
          <w:rFonts w:ascii="Book Antiqua" w:hAnsi="Book Antiqua"/>
          <w:color w:val="000000"/>
          <w:sz w:val="24"/>
          <w:szCs w:val="24"/>
        </w:rPr>
      </w:pPr>
      <w:r w:rsidRPr="00F3463C">
        <w:rPr>
          <w:rFonts w:ascii="Book Antiqua" w:hAnsi="Book Antiqua"/>
          <w:sz w:val="24"/>
          <w:szCs w:val="24"/>
        </w:rPr>
        <w:t>In this sub-section, we present</w:t>
      </w:r>
      <w:r w:rsidRPr="00F3463C">
        <w:rPr>
          <w:rFonts w:ascii="Book Antiqua" w:eastAsia="Book Antiqua" w:hAnsi="Book Antiqua" w:cs="Book Antiqua"/>
          <w:color w:val="000000"/>
          <w:sz w:val="24"/>
          <w:szCs w:val="24"/>
        </w:rPr>
        <w:t xml:space="preserve"> four maps belonging to four major language-families of India</w:t>
      </w:r>
      <w:r>
        <w:rPr>
          <w:rFonts w:ascii="Book Antiqua" w:eastAsia="Book Antiqua" w:hAnsi="Book Antiqua" w:cs="Book Antiqua"/>
          <w:color w:val="000000"/>
          <w:sz w:val="24"/>
          <w:szCs w:val="24"/>
        </w:rPr>
        <w:t xml:space="preserve">. </w:t>
      </w:r>
    </w:p>
    <w:p w14:paraId="0345A97C" w14:textId="77777777" w:rsidR="008C3DFE" w:rsidRDefault="008C3DFE" w:rsidP="008C3DFE">
      <w:pPr>
        <w:spacing w:line="276" w:lineRule="auto"/>
        <w:ind w:left="360"/>
        <w:jc w:val="both"/>
        <w:rPr>
          <w:rFonts w:ascii="Book Antiqua" w:hAnsi="Book Antiqua"/>
          <w:color w:val="000000"/>
        </w:rPr>
      </w:pPr>
    </w:p>
    <w:p w14:paraId="2283BAC9" w14:textId="77777777" w:rsidR="008C3DFE" w:rsidRPr="00F305A2" w:rsidRDefault="008C3DFE" w:rsidP="008C3DFE">
      <w:pPr>
        <w:spacing w:line="276" w:lineRule="auto"/>
        <w:ind w:left="360"/>
        <w:jc w:val="both"/>
        <w:rPr>
          <w:rFonts w:ascii="Book Antiqua" w:hAnsi="Book Antiqua"/>
          <w:color w:val="000000"/>
        </w:rPr>
      </w:pPr>
    </w:p>
    <w:p w14:paraId="32A18877" w14:textId="77777777" w:rsidR="008C3DFE" w:rsidRPr="00F305A2" w:rsidRDefault="008C3DFE" w:rsidP="008C3DFE">
      <w:pPr>
        <w:spacing w:line="276" w:lineRule="auto"/>
        <w:ind w:left="360"/>
        <w:jc w:val="both"/>
        <w:rPr>
          <w:rFonts w:ascii="Book Antiqua" w:hAnsi="Book Antiqua"/>
          <w:color w:val="000000"/>
        </w:rPr>
      </w:pPr>
    </w:p>
    <w:p w14:paraId="79FD06BB" w14:textId="77777777" w:rsidR="008C3DFE" w:rsidRPr="00F305A2" w:rsidRDefault="008C3DFE" w:rsidP="008C3DFE">
      <w:pPr>
        <w:spacing w:line="276" w:lineRule="auto"/>
        <w:ind w:left="360"/>
        <w:jc w:val="both"/>
        <w:rPr>
          <w:rFonts w:ascii="Book Antiqua" w:hAnsi="Book Antiqua"/>
          <w:color w:val="000000"/>
        </w:rPr>
      </w:pPr>
    </w:p>
    <w:p w14:paraId="7AF83B67" w14:textId="77777777" w:rsidR="008C3DFE" w:rsidRPr="00F305A2" w:rsidRDefault="008C3DFE" w:rsidP="008C3DFE">
      <w:pPr>
        <w:spacing w:line="276" w:lineRule="auto"/>
        <w:ind w:left="360"/>
        <w:jc w:val="both"/>
        <w:rPr>
          <w:rFonts w:ascii="Book Antiqua" w:hAnsi="Book Antiqua"/>
          <w:color w:val="000000"/>
        </w:rPr>
      </w:pPr>
      <w:r>
        <w:rPr>
          <w:rFonts w:ascii="Book Antiqua" w:hAnsi="Book Antiqua"/>
          <w:noProof/>
          <w:color w:val="000000"/>
          <w:lang w:bidi="hi-IN"/>
        </w:rPr>
        <mc:AlternateContent>
          <mc:Choice Requires="wps">
            <w:drawing>
              <wp:anchor distT="0" distB="0" distL="114300" distR="114300" simplePos="0" relativeHeight="251659264" behindDoc="0" locked="0" layoutInCell="1" allowOverlap="1" wp14:anchorId="6B18E249" wp14:editId="34AE0926">
                <wp:simplePos x="0" y="0"/>
                <wp:positionH relativeFrom="column">
                  <wp:posOffset>304800</wp:posOffset>
                </wp:positionH>
                <wp:positionV relativeFrom="paragraph">
                  <wp:posOffset>-311785</wp:posOffset>
                </wp:positionV>
                <wp:extent cx="5320030" cy="4723130"/>
                <wp:effectExtent l="8255" t="5080" r="5715" b="571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0030" cy="4723130"/>
                        </a:xfrm>
                        <a:prstGeom prst="rect">
                          <a:avLst/>
                        </a:prstGeom>
                        <a:solidFill>
                          <a:srgbClr val="FFFFFF"/>
                        </a:solidFill>
                        <a:ln w="9525">
                          <a:solidFill>
                            <a:srgbClr val="000000"/>
                          </a:solidFill>
                          <a:miter lim="800000"/>
                          <a:headEnd/>
                          <a:tailEnd/>
                        </a:ln>
                      </wps:spPr>
                      <wps:txbx>
                        <w:txbxContent>
                          <w:p w14:paraId="6461535A" w14:textId="77777777" w:rsidR="008C3DFE" w:rsidRDefault="00263B43" w:rsidP="008C3DFE">
                            <w:pPr>
                              <w:jc w:val="both"/>
                            </w:pPr>
                            <w:r w:rsidRPr="00A14DE3">
                              <w:rPr>
                                <w:noProof/>
                              </w:rPr>
                              <w:object w:dxaOrig="7200" w:dyaOrig="5400" w14:anchorId="27A4AB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410.75pt;height:350.45pt;mso-width-percent:0;mso-height-percent:0;mso-width-percent:0;mso-height-percent:0">
                                  <v:imagedata r:id="rId13" o:title=""/>
                                </v:shape>
                                <o:OLEObject Type="Embed" ProgID="PowerPoint.Slide.12" ShapeID="_x0000_i1029" DrawAspect="Content" ObjectID="_1691314678" r:id="rId14"/>
                              </w:obje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B18E249" id="_x0000_t202" coordsize="21600,21600" o:spt="202" path="m,l,21600r21600,l21600,xe">
                <v:stroke joinstyle="miter"/>
                <v:path gradientshapeok="t" o:connecttype="rect"/>
              </v:shapetype>
              <v:shape id="Text Box 5" o:spid="_x0000_s1026" type="#_x0000_t202" style="position:absolute;left:0;text-align:left;margin-left:24pt;margin-top:-24.55pt;width:418.9pt;height:371.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">
                <v:textbox style="mso-fit-shape-to-text:t">
                  <w:txbxContent>
                    <w:p w14:paraId="6461535A" w14:textId="77777777" w:rsidR="008C3DFE" w:rsidRDefault="00263B43" w:rsidP="008C3DFE">
                      <w:pPr>
                        <w:jc w:val="both"/>
                      </w:pPr>
                      <w:r w:rsidRPr="00A14DE3">
                        <w:rPr>
                          <w:noProof/>
                        </w:rPr>
                        <w:object w:dxaOrig="7200" w:dyaOrig="5400" w14:anchorId="27A4ABF7">
                          <v:shape id="_x0000_i1029" type="#_x0000_t75" alt="" style="width:410.75pt;height:350.45pt;mso-width-percent:0;mso-height-percent:0;mso-width-percent:0;mso-height-percent:0">
                            <v:imagedata r:id="rId13" o:title=""/>
                          </v:shape>
                          <o:OLEObject Type="Embed" ProgID="PowerPoint.Slide.12" ShapeID="_x0000_i1029" DrawAspect="Content" ObjectID="_1691314678" r:id="rId15"/>
                        </w:object>
                      </w:r>
                    </w:p>
                  </w:txbxContent>
                </v:textbox>
              </v:shape>
            </w:pict>
          </mc:Fallback>
        </mc:AlternateContent>
      </w:r>
    </w:p>
    <w:p w14:paraId="200BC7D8" w14:textId="77777777" w:rsidR="008C3DFE" w:rsidRPr="00F305A2" w:rsidRDefault="008C3DFE" w:rsidP="008C3DFE">
      <w:pPr>
        <w:spacing w:line="276" w:lineRule="auto"/>
        <w:ind w:left="360"/>
        <w:jc w:val="both"/>
        <w:rPr>
          <w:rFonts w:ascii="Book Antiqua" w:hAnsi="Book Antiqua"/>
          <w:color w:val="000000"/>
        </w:rPr>
      </w:pPr>
    </w:p>
    <w:p w14:paraId="7EFE72D2" w14:textId="77777777" w:rsidR="008C3DFE" w:rsidRPr="00F305A2" w:rsidRDefault="008C3DFE" w:rsidP="008C3DFE">
      <w:pPr>
        <w:spacing w:line="276" w:lineRule="auto"/>
        <w:ind w:left="360"/>
        <w:jc w:val="both"/>
        <w:rPr>
          <w:rFonts w:ascii="Book Antiqua" w:hAnsi="Book Antiqua"/>
          <w:color w:val="000000"/>
        </w:rPr>
      </w:pPr>
    </w:p>
    <w:p w14:paraId="0287DBD4" w14:textId="77777777" w:rsidR="008C3DFE" w:rsidRPr="00F305A2" w:rsidRDefault="008C3DFE" w:rsidP="008C3DFE">
      <w:pPr>
        <w:spacing w:line="276" w:lineRule="auto"/>
        <w:ind w:left="360"/>
        <w:jc w:val="both"/>
        <w:rPr>
          <w:rFonts w:ascii="Book Antiqua" w:hAnsi="Book Antiqua"/>
          <w:color w:val="000000"/>
        </w:rPr>
      </w:pPr>
    </w:p>
    <w:p w14:paraId="3108F91B" w14:textId="77777777" w:rsidR="008C3DFE" w:rsidRPr="00F305A2" w:rsidRDefault="008C3DFE" w:rsidP="008C3DFE">
      <w:pPr>
        <w:spacing w:line="276" w:lineRule="auto"/>
        <w:ind w:left="360"/>
        <w:jc w:val="both"/>
        <w:rPr>
          <w:rFonts w:ascii="Book Antiqua" w:hAnsi="Book Antiqua"/>
          <w:color w:val="000000"/>
        </w:rPr>
      </w:pPr>
    </w:p>
    <w:p w14:paraId="40495747" w14:textId="77777777" w:rsidR="008C3DFE" w:rsidRPr="00F305A2" w:rsidRDefault="008C3DFE" w:rsidP="008C3DFE">
      <w:pPr>
        <w:spacing w:line="276" w:lineRule="auto"/>
        <w:ind w:left="360"/>
        <w:jc w:val="both"/>
        <w:rPr>
          <w:rFonts w:ascii="Book Antiqua" w:hAnsi="Book Antiqua"/>
          <w:color w:val="000000"/>
        </w:rPr>
      </w:pPr>
    </w:p>
    <w:p w14:paraId="58A620CC" w14:textId="77777777" w:rsidR="008C3DFE" w:rsidRPr="00F305A2" w:rsidRDefault="008C3DFE" w:rsidP="008C3DFE">
      <w:pPr>
        <w:spacing w:line="276" w:lineRule="auto"/>
        <w:ind w:left="360"/>
        <w:jc w:val="both"/>
        <w:rPr>
          <w:rFonts w:ascii="Book Antiqua" w:hAnsi="Book Antiqua"/>
          <w:color w:val="000000"/>
        </w:rPr>
      </w:pPr>
    </w:p>
    <w:p w14:paraId="7845226C" w14:textId="77777777" w:rsidR="008C3DFE" w:rsidRPr="00F305A2" w:rsidRDefault="008C3DFE" w:rsidP="008C3DFE">
      <w:pPr>
        <w:spacing w:line="276" w:lineRule="auto"/>
        <w:ind w:left="360"/>
        <w:jc w:val="both"/>
        <w:rPr>
          <w:rFonts w:ascii="Book Antiqua" w:hAnsi="Book Antiqua"/>
          <w:color w:val="000000"/>
        </w:rPr>
      </w:pPr>
    </w:p>
    <w:p w14:paraId="0F469428" w14:textId="77777777" w:rsidR="008C3DFE" w:rsidRPr="00F305A2" w:rsidRDefault="008C3DFE" w:rsidP="008C3DFE">
      <w:pPr>
        <w:spacing w:line="276" w:lineRule="auto"/>
        <w:ind w:left="360"/>
        <w:jc w:val="both"/>
        <w:rPr>
          <w:rFonts w:ascii="Book Antiqua" w:hAnsi="Book Antiqua"/>
          <w:color w:val="000000"/>
        </w:rPr>
      </w:pPr>
    </w:p>
    <w:p w14:paraId="21AE6D05" w14:textId="77777777" w:rsidR="008C3DFE" w:rsidRPr="00F305A2" w:rsidRDefault="008C3DFE" w:rsidP="008C3DFE">
      <w:pPr>
        <w:spacing w:line="276" w:lineRule="auto"/>
        <w:ind w:left="360"/>
        <w:jc w:val="both"/>
        <w:rPr>
          <w:rFonts w:ascii="Book Antiqua" w:hAnsi="Book Antiqua"/>
          <w:color w:val="000000"/>
        </w:rPr>
      </w:pPr>
    </w:p>
    <w:p w14:paraId="3B990BEB" w14:textId="77777777" w:rsidR="008C3DFE" w:rsidRPr="00F305A2" w:rsidRDefault="008C3DFE" w:rsidP="008C3DFE">
      <w:pPr>
        <w:spacing w:line="276" w:lineRule="auto"/>
        <w:ind w:left="360"/>
        <w:jc w:val="both"/>
        <w:rPr>
          <w:rFonts w:ascii="Book Antiqua" w:hAnsi="Book Antiqua"/>
          <w:color w:val="000000"/>
        </w:rPr>
      </w:pPr>
    </w:p>
    <w:p w14:paraId="796B0B90" w14:textId="77777777" w:rsidR="008C3DFE" w:rsidRPr="00F305A2" w:rsidRDefault="008C3DFE" w:rsidP="008C3DFE">
      <w:pPr>
        <w:spacing w:line="276" w:lineRule="auto"/>
        <w:ind w:left="360"/>
        <w:jc w:val="both"/>
        <w:rPr>
          <w:rFonts w:ascii="Book Antiqua" w:hAnsi="Book Antiqua"/>
          <w:color w:val="000000"/>
        </w:rPr>
      </w:pPr>
    </w:p>
    <w:p w14:paraId="1AA7814F" w14:textId="77777777" w:rsidR="008C3DFE" w:rsidRPr="00F305A2" w:rsidRDefault="008C3DFE" w:rsidP="008C3DFE">
      <w:pPr>
        <w:spacing w:line="276" w:lineRule="auto"/>
        <w:ind w:left="360"/>
        <w:jc w:val="both"/>
        <w:rPr>
          <w:rFonts w:ascii="Book Antiqua" w:hAnsi="Book Antiqua"/>
          <w:color w:val="000000"/>
        </w:rPr>
      </w:pPr>
    </w:p>
    <w:p w14:paraId="2718800E" w14:textId="77777777" w:rsidR="008C3DFE" w:rsidRPr="00F305A2" w:rsidRDefault="008C3DFE" w:rsidP="008C3DFE">
      <w:pPr>
        <w:spacing w:line="276" w:lineRule="auto"/>
        <w:ind w:left="360"/>
        <w:jc w:val="both"/>
        <w:rPr>
          <w:rFonts w:ascii="Book Antiqua" w:hAnsi="Book Antiqua"/>
          <w:color w:val="000000"/>
        </w:rPr>
      </w:pPr>
    </w:p>
    <w:p w14:paraId="71F55015" w14:textId="77777777" w:rsidR="008C3DFE" w:rsidRPr="00F305A2" w:rsidRDefault="008C3DFE" w:rsidP="008C3DFE">
      <w:pPr>
        <w:spacing w:line="276" w:lineRule="auto"/>
        <w:ind w:left="360"/>
        <w:jc w:val="both"/>
        <w:rPr>
          <w:rFonts w:ascii="Book Antiqua" w:hAnsi="Book Antiqua"/>
          <w:color w:val="000000"/>
        </w:rPr>
      </w:pPr>
    </w:p>
    <w:p w14:paraId="6B0E1BE7" w14:textId="77777777" w:rsidR="008C3DFE" w:rsidRDefault="008C3DFE" w:rsidP="008C3DFE">
      <w:pPr>
        <w:spacing w:line="276" w:lineRule="auto"/>
        <w:ind w:left="360"/>
        <w:jc w:val="both"/>
        <w:rPr>
          <w:rFonts w:ascii="Book Antiqua" w:hAnsi="Book Antiqua"/>
          <w:color w:val="000000"/>
        </w:rPr>
      </w:pPr>
    </w:p>
    <w:p w14:paraId="17516AE0" w14:textId="77777777" w:rsidR="008C3DFE" w:rsidRDefault="008C3DFE" w:rsidP="008C3DFE">
      <w:pPr>
        <w:spacing w:line="276" w:lineRule="auto"/>
        <w:ind w:left="360"/>
        <w:jc w:val="both"/>
        <w:rPr>
          <w:rFonts w:ascii="Book Antiqua" w:hAnsi="Book Antiqua"/>
          <w:color w:val="000000"/>
        </w:rPr>
      </w:pPr>
    </w:p>
    <w:p w14:paraId="297DD3E4" w14:textId="77777777" w:rsidR="008C3DFE" w:rsidRDefault="008C3DFE" w:rsidP="008C3DFE">
      <w:pPr>
        <w:spacing w:line="276" w:lineRule="auto"/>
        <w:ind w:left="360"/>
        <w:jc w:val="both"/>
        <w:rPr>
          <w:rFonts w:ascii="Book Antiqua" w:hAnsi="Book Antiqua"/>
          <w:color w:val="000000"/>
        </w:rPr>
      </w:pPr>
    </w:p>
    <w:p w14:paraId="5B36945D" w14:textId="77777777" w:rsidR="008C3DFE" w:rsidRDefault="008C3DFE" w:rsidP="008C3DFE">
      <w:pPr>
        <w:spacing w:line="276" w:lineRule="auto"/>
        <w:ind w:left="360"/>
        <w:jc w:val="both"/>
        <w:rPr>
          <w:rFonts w:ascii="Book Antiqua" w:hAnsi="Book Antiqua"/>
          <w:color w:val="000000"/>
        </w:rPr>
      </w:pPr>
    </w:p>
    <w:p w14:paraId="57E69903" w14:textId="77777777" w:rsidR="008C3DFE" w:rsidRDefault="008C3DFE" w:rsidP="008C3DFE">
      <w:pPr>
        <w:spacing w:line="276" w:lineRule="auto"/>
        <w:ind w:left="360"/>
        <w:jc w:val="both"/>
        <w:rPr>
          <w:rFonts w:ascii="Book Antiqua" w:hAnsi="Book Antiqua"/>
          <w:color w:val="000000"/>
        </w:rPr>
      </w:pPr>
    </w:p>
    <w:p w14:paraId="4488F124" w14:textId="77777777" w:rsidR="008C3DFE" w:rsidRDefault="008C3DFE" w:rsidP="008C3DFE">
      <w:pPr>
        <w:spacing w:line="276" w:lineRule="auto"/>
        <w:ind w:left="360"/>
        <w:jc w:val="both"/>
        <w:rPr>
          <w:rFonts w:ascii="Book Antiqua" w:hAnsi="Book Antiqua"/>
          <w:color w:val="000000"/>
        </w:rPr>
      </w:pPr>
    </w:p>
    <w:p w14:paraId="5497BEE1" w14:textId="77777777" w:rsidR="008C3DFE" w:rsidRPr="00F305A2" w:rsidRDefault="008C3DFE" w:rsidP="008C3DFE">
      <w:pPr>
        <w:spacing w:line="276" w:lineRule="auto"/>
        <w:ind w:left="360"/>
        <w:jc w:val="both"/>
        <w:rPr>
          <w:rFonts w:ascii="Book Antiqua" w:hAnsi="Book Antiqua"/>
          <w:color w:val="000000"/>
        </w:rPr>
      </w:pPr>
    </w:p>
    <w:p w14:paraId="5C829E8B" w14:textId="77777777" w:rsidR="008C3DFE" w:rsidRDefault="008C3DFE" w:rsidP="008C3DFE">
      <w:pPr>
        <w:spacing w:line="276" w:lineRule="auto"/>
        <w:ind w:left="360"/>
        <w:jc w:val="both"/>
        <w:rPr>
          <w:rFonts w:ascii="Book Antiqua" w:hAnsi="Book Antiqua"/>
          <w:color w:val="000000"/>
        </w:rPr>
      </w:pPr>
    </w:p>
    <w:p w14:paraId="51542730" w14:textId="7F7845F5" w:rsidR="008C3DFE" w:rsidRDefault="008C3DFE" w:rsidP="008C3DFE">
      <w:pPr>
        <w:spacing w:line="276" w:lineRule="auto"/>
        <w:ind w:left="360"/>
        <w:jc w:val="both"/>
        <w:rPr>
          <w:rFonts w:ascii="Book Antiqua" w:hAnsi="Book Antiqua"/>
          <w:color w:val="000000"/>
        </w:rPr>
      </w:pPr>
    </w:p>
    <w:p w14:paraId="4420C91B" w14:textId="38CFE973" w:rsidR="00FD0F4D" w:rsidRDefault="00FD0F4D" w:rsidP="008C3DFE">
      <w:pPr>
        <w:spacing w:line="276" w:lineRule="auto"/>
        <w:ind w:left="360"/>
        <w:jc w:val="both"/>
        <w:rPr>
          <w:rFonts w:ascii="Book Antiqua" w:hAnsi="Book Antiqua"/>
          <w:color w:val="000000"/>
        </w:rPr>
      </w:pPr>
    </w:p>
    <w:p w14:paraId="1B3BB60C" w14:textId="5CC3B8F5" w:rsidR="00FD0F4D" w:rsidRDefault="00FD0F4D" w:rsidP="008C3DFE">
      <w:pPr>
        <w:spacing w:line="276" w:lineRule="auto"/>
        <w:ind w:left="360"/>
        <w:jc w:val="both"/>
        <w:rPr>
          <w:rFonts w:ascii="Book Antiqua" w:hAnsi="Book Antiqua"/>
          <w:color w:val="000000"/>
        </w:rPr>
      </w:pPr>
    </w:p>
    <w:p w14:paraId="5B9B7D99" w14:textId="772E3450" w:rsidR="00FD0F4D" w:rsidRDefault="00FD0F4D" w:rsidP="008C3DFE">
      <w:pPr>
        <w:spacing w:line="276" w:lineRule="auto"/>
        <w:ind w:left="360"/>
        <w:jc w:val="both"/>
        <w:rPr>
          <w:rFonts w:ascii="Book Antiqua" w:hAnsi="Book Antiqua"/>
          <w:color w:val="000000"/>
        </w:rPr>
      </w:pPr>
    </w:p>
    <w:p w14:paraId="4299EA2E" w14:textId="25B9D023" w:rsidR="00FD0F4D" w:rsidRDefault="00FD0F4D" w:rsidP="008C3DFE">
      <w:pPr>
        <w:spacing w:line="276" w:lineRule="auto"/>
        <w:ind w:left="360"/>
        <w:jc w:val="both"/>
        <w:rPr>
          <w:rFonts w:ascii="Book Antiqua" w:hAnsi="Book Antiqua"/>
          <w:color w:val="000000"/>
        </w:rPr>
      </w:pPr>
    </w:p>
    <w:p w14:paraId="647297FE" w14:textId="1B3DDDD7" w:rsidR="00FD0F4D" w:rsidRDefault="00FD0F4D" w:rsidP="008C3DFE">
      <w:pPr>
        <w:spacing w:line="276" w:lineRule="auto"/>
        <w:ind w:left="360"/>
        <w:jc w:val="both"/>
        <w:rPr>
          <w:rFonts w:ascii="Book Antiqua" w:hAnsi="Book Antiqua"/>
          <w:color w:val="000000"/>
        </w:rPr>
      </w:pPr>
    </w:p>
    <w:p w14:paraId="2F745088" w14:textId="1C423991" w:rsidR="00FD0F4D" w:rsidRDefault="00FD0F4D" w:rsidP="008C3DFE">
      <w:pPr>
        <w:spacing w:line="276" w:lineRule="auto"/>
        <w:ind w:left="360"/>
        <w:jc w:val="both"/>
        <w:rPr>
          <w:rFonts w:ascii="Book Antiqua" w:hAnsi="Book Antiqua"/>
          <w:color w:val="000000"/>
        </w:rPr>
      </w:pPr>
    </w:p>
    <w:p w14:paraId="33A72015" w14:textId="2D868625" w:rsidR="00FD0F4D" w:rsidRDefault="00FD0F4D" w:rsidP="008C3DFE">
      <w:pPr>
        <w:spacing w:line="276" w:lineRule="auto"/>
        <w:ind w:left="360"/>
        <w:jc w:val="both"/>
        <w:rPr>
          <w:rFonts w:ascii="Book Antiqua" w:hAnsi="Book Antiqua"/>
          <w:color w:val="000000"/>
        </w:rPr>
      </w:pPr>
    </w:p>
    <w:p w14:paraId="1CD4FBFB" w14:textId="31D38B0D" w:rsidR="00FD0F4D" w:rsidRDefault="00FD0F4D" w:rsidP="008C3DFE">
      <w:pPr>
        <w:spacing w:line="276" w:lineRule="auto"/>
        <w:ind w:left="360"/>
        <w:jc w:val="both"/>
        <w:rPr>
          <w:rFonts w:ascii="Book Antiqua" w:hAnsi="Book Antiqua"/>
          <w:color w:val="000000"/>
        </w:rPr>
      </w:pPr>
    </w:p>
    <w:p w14:paraId="1B8A3469" w14:textId="20096CF3" w:rsidR="00FD0F4D" w:rsidRDefault="00FD0F4D" w:rsidP="008C3DFE">
      <w:pPr>
        <w:spacing w:line="276" w:lineRule="auto"/>
        <w:ind w:left="360"/>
        <w:jc w:val="both"/>
        <w:rPr>
          <w:rFonts w:ascii="Book Antiqua" w:hAnsi="Book Antiqua"/>
          <w:color w:val="000000"/>
        </w:rPr>
      </w:pPr>
    </w:p>
    <w:p w14:paraId="24A560B9" w14:textId="77777777" w:rsidR="00FD0F4D" w:rsidRDefault="00FD0F4D" w:rsidP="008C3DFE">
      <w:pPr>
        <w:spacing w:line="276" w:lineRule="auto"/>
        <w:ind w:left="360"/>
        <w:jc w:val="both"/>
        <w:rPr>
          <w:rFonts w:ascii="Book Antiqua" w:hAnsi="Book Antiqua"/>
          <w:color w:val="000000"/>
        </w:rPr>
      </w:pPr>
    </w:p>
    <w:p w14:paraId="24704DF5" w14:textId="77777777" w:rsidR="008C3DFE" w:rsidRDefault="008C3DFE" w:rsidP="008C3DFE">
      <w:pPr>
        <w:spacing w:line="276" w:lineRule="auto"/>
        <w:ind w:left="360"/>
        <w:jc w:val="both"/>
        <w:rPr>
          <w:rFonts w:ascii="Book Antiqua" w:hAnsi="Book Antiqua"/>
          <w:color w:val="000000"/>
        </w:rPr>
      </w:pPr>
    </w:p>
    <w:p w14:paraId="036B6A9A" w14:textId="77777777" w:rsidR="008C3DFE" w:rsidRPr="00F305A2" w:rsidRDefault="008C3DFE" w:rsidP="008C3DFE">
      <w:pPr>
        <w:spacing w:line="276" w:lineRule="auto"/>
        <w:ind w:left="360"/>
        <w:jc w:val="both"/>
        <w:rPr>
          <w:rFonts w:ascii="Book Antiqua" w:hAnsi="Book Antiqua"/>
          <w:color w:val="000000"/>
        </w:rPr>
      </w:pPr>
      <w:r>
        <w:rPr>
          <w:rFonts w:ascii="Book Antiqua" w:hAnsi="Book Antiqua"/>
          <w:noProof/>
          <w:color w:val="000000"/>
          <w:lang w:bidi="hi-IN"/>
        </w:rPr>
        <mc:AlternateContent>
          <mc:Choice Requires="wps">
            <w:drawing>
              <wp:anchor distT="0" distB="0" distL="114300" distR="114300" simplePos="0" relativeHeight="251660288" behindDoc="0" locked="0" layoutInCell="1" allowOverlap="1" wp14:anchorId="13A1CFBF" wp14:editId="41AB9D2A">
                <wp:simplePos x="0" y="0"/>
                <wp:positionH relativeFrom="column">
                  <wp:posOffset>352425</wp:posOffset>
                </wp:positionH>
                <wp:positionV relativeFrom="paragraph">
                  <wp:posOffset>20955</wp:posOffset>
                </wp:positionV>
                <wp:extent cx="5267325" cy="4143375"/>
                <wp:effectExtent l="8255" t="11430" r="10795" b="762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7325" cy="4143375"/>
                        </a:xfrm>
                        <a:prstGeom prst="rect">
                          <a:avLst/>
                        </a:prstGeom>
                        <a:solidFill>
                          <a:srgbClr val="FFFFFF"/>
                        </a:solidFill>
                        <a:ln w="9525">
                          <a:solidFill>
                            <a:srgbClr val="000000"/>
                          </a:solidFill>
                          <a:miter lim="800000"/>
                          <a:headEnd/>
                          <a:tailEnd/>
                        </a:ln>
                      </wps:spPr>
                      <wps:txbx>
                        <w:txbxContent>
                          <w:p w14:paraId="743BE189" w14:textId="77777777" w:rsidR="008C3DFE" w:rsidRDefault="00263B43" w:rsidP="008C3DFE">
                            <w:pPr>
                              <w:jc w:val="both"/>
                            </w:pPr>
                            <w:r w:rsidRPr="00A14DE3">
                              <w:rPr>
                                <w:noProof/>
                              </w:rPr>
                              <w:object w:dxaOrig="7200" w:dyaOrig="5400" w14:anchorId="25CEB5CE">
                                <v:shape id="_x0000_i1028" type="#_x0000_t75" alt="" style="width:400.3pt;height:299.95pt;mso-width-percent:0;mso-height-percent:0;mso-width-percent:0;mso-height-percent:0">
                                  <v:imagedata r:id="rId16" o:title=""/>
                                </v:shape>
                                <o:OLEObject Type="Embed" ProgID="PowerPoint.Slide.12" ShapeID="_x0000_i1028" DrawAspect="Content" ObjectID="_1691314679" r:id="rId17"/>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A1CFBF" id="Text Box 4" o:spid="_x0000_s1027" type="#_x0000_t202" style="position:absolute;left:0;text-align:left;margin-left:27.75pt;margin-top:1.65pt;width:414.75pt;height:3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">
                <v:textbox>
                  <w:txbxContent>
                    <w:p w14:paraId="743BE189" w14:textId="77777777" w:rsidR="008C3DFE" w:rsidRDefault="00263B43" w:rsidP="008C3DFE">
                      <w:pPr>
                        <w:jc w:val="both"/>
                      </w:pPr>
                      <w:r w:rsidRPr="00A14DE3">
                        <w:rPr>
                          <w:noProof/>
                        </w:rPr>
                        <w:object w:dxaOrig="7200" w:dyaOrig="5400" w14:anchorId="25CEB5CE">
                          <v:shape id="_x0000_i1028" type="#_x0000_t75" alt="" style="width:400.3pt;height:299.95pt;mso-width-percent:0;mso-height-percent:0;mso-width-percent:0;mso-height-percent:0">
                            <v:imagedata r:id="rId16" o:title=""/>
                          </v:shape>
                          <o:OLEObject Type="Embed" ProgID="PowerPoint.Slide.12" ShapeID="_x0000_i1028" DrawAspect="Content" ObjectID="_1691314679" r:id="rId18"/>
                        </w:object>
                      </w:r>
                    </w:p>
                  </w:txbxContent>
                </v:textbox>
              </v:shape>
            </w:pict>
          </mc:Fallback>
        </mc:AlternateContent>
      </w:r>
    </w:p>
    <w:p w14:paraId="4AE54B12" w14:textId="77777777" w:rsidR="008C3DFE" w:rsidRDefault="008C3DFE" w:rsidP="008C3DFE">
      <w:pPr>
        <w:spacing w:line="276" w:lineRule="auto"/>
        <w:ind w:left="360"/>
        <w:jc w:val="both"/>
        <w:rPr>
          <w:rFonts w:ascii="Book Antiqua" w:hAnsi="Book Antiqua"/>
          <w:color w:val="000000"/>
        </w:rPr>
      </w:pPr>
    </w:p>
    <w:p w14:paraId="597DC30F" w14:textId="77777777" w:rsidR="008C3DFE" w:rsidRPr="00AD576C" w:rsidRDefault="008C3DFE" w:rsidP="008C3DFE">
      <w:pPr>
        <w:rPr>
          <w:rFonts w:ascii="Book Antiqua" w:hAnsi="Book Antiqua"/>
        </w:rPr>
      </w:pPr>
    </w:p>
    <w:p w14:paraId="48B10844" w14:textId="77777777" w:rsidR="008C3DFE" w:rsidRPr="00AD576C" w:rsidRDefault="008C3DFE" w:rsidP="008C3DFE">
      <w:pPr>
        <w:rPr>
          <w:rFonts w:ascii="Book Antiqua" w:hAnsi="Book Antiqua"/>
        </w:rPr>
      </w:pPr>
    </w:p>
    <w:p w14:paraId="4A96EF2C" w14:textId="77777777" w:rsidR="008C3DFE" w:rsidRPr="00AD576C" w:rsidRDefault="008C3DFE" w:rsidP="008C3DFE">
      <w:pPr>
        <w:rPr>
          <w:rFonts w:ascii="Book Antiqua" w:hAnsi="Book Antiqua"/>
        </w:rPr>
      </w:pPr>
    </w:p>
    <w:p w14:paraId="1B6235FD" w14:textId="77777777" w:rsidR="008C3DFE" w:rsidRPr="00AD576C" w:rsidRDefault="008C3DFE" w:rsidP="008C3DFE">
      <w:pPr>
        <w:rPr>
          <w:rFonts w:ascii="Book Antiqua" w:hAnsi="Book Antiqua"/>
        </w:rPr>
      </w:pPr>
    </w:p>
    <w:p w14:paraId="21BDFDEF" w14:textId="77777777" w:rsidR="008C3DFE" w:rsidRPr="00AD576C" w:rsidRDefault="008C3DFE" w:rsidP="008C3DFE">
      <w:pPr>
        <w:rPr>
          <w:rFonts w:ascii="Book Antiqua" w:hAnsi="Book Antiqua"/>
        </w:rPr>
      </w:pPr>
    </w:p>
    <w:p w14:paraId="10C37732" w14:textId="77777777" w:rsidR="008C3DFE" w:rsidRPr="00AD576C" w:rsidRDefault="008C3DFE" w:rsidP="008C3DFE">
      <w:pPr>
        <w:rPr>
          <w:rFonts w:ascii="Book Antiqua" w:hAnsi="Book Antiqua"/>
        </w:rPr>
      </w:pPr>
    </w:p>
    <w:p w14:paraId="35C06393" w14:textId="77777777" w:rsidR="008C3DFE" w:rsidRPr="00AD576C" w:rsidRDefault="008C3DFE" w:rsidP="008C3DFE">
      <w:pPr>
        <w:rPr>
          <w:rFonts w:ascii="Book Antiqua" w:hAnsi="Book Antiqua"/>
        </w:rPr>
      </w:pPr>
    </w:p>
    <w:p w14:paraId="30B8D0E6" w14:textId="77777777" w:rsidR="008C3DFE" w:rsidRPr="00AD576C" w:rsidRDefault="008C3DFE" w:rsidP="008C3DFE">
      <w:pPr>
        <w:rPr>
          <w:rFonts w:ascii="Book Antiqua" w:hAnsi="Book Antiqua"/>
        </w:rPr>
      </w:pPr>
    </w:p>
    <w:p w14:paraId="3D32E0DF" w14:textId="77777777" w:rsidR="008C3DFE" w:rsidRPr="00AD576C" w:rsidRDefault="008C3DFE" w:rsidP="008C3DFE">
      <w:pPr>
        <w:rPr>
          <w:rFonts w:ascii="Book Antiqua" w:hAnsi="Book Antiqua"/>
        </w:rPr>
      </w:pPr>
    </w:p>
    <w:p w14:paraId="63E99244" w14:textId="77777777" w:rsidR="008C3DFE" w:rsidRPr="00AD576C" w:rsidRDefault="008C3DFE" w:rsidP="008C3DFE">
      <w:pPr>
        <w:rPr>
          <w:rFonts w:ascii="Book Antiqua" w:hAnsi="Book Antiqua"/>
        </w:rPr>
      </w:pPr>
    </w:p>
    <w:p w14:paraId="129D30F1" w14:textId="77777777" w:rsidR="008C3DFE" w:rsidRPr="00AD576C" w:rsidRDefault="008C3DFE" w:rsidP="008C3DFE">
      <w:pPr>
        <w:rPr>
          <w:rFonts w:ascii="Book Antiqua" w:hAnsi="Book Antiqua"/>
        </w:rPr>
      </w:pPr>
    </w:p>
    <w:p w14:paraId="336B5928" w14:textId="77777777" w:rsidR="008C3DFE" w:rsidRPr="00AD576C" w:rsidRDefault="008C3DFE" w:rsidP="008C3DFE">
      <w:pPr>
        <w:rPr>
          <w:rFonts w:ascii="Book Antiqua" w:hAnsi="Book Antiqua"/>
        </w:rPr>
      </w:pPr>
    </w:p>
    <w:p w14:paraId="38481193" w14:textId="77777777" w:rsidR="008C3DFE" w:rsidRPr="00AD576C" w:rsidRDefault="008C3DFE" w:rsidP="008C3DFE">
      <w:pPr>
        <w:rPr>
          <w:rFonts w:ascii="Book Antiqua" w:hAnsi="Book Antiqua"/>
        </w:rPr>
      </w:pPr>
    </w:p>
    <w:p w14:paraId="3FD6F72A" w14:textId="77777777" w:rsidR="008C3DFE" w:rsidRPr="00AD576C" w:rsidRDefault="008C3DFE" w:rsidP="008C3DFE">
      <w:pPr>
        <w:rPr>
          <w:rFonts w:ascii="Book Antiqua" w:hAnsi="Book Antiqua"/>
        </w:rPr>
      </w:pPr>
    </w:p>
    <w:p w14:paraId="34D4DA07" w14:textId="77777777" w:rsidR="008C3DFE" w:rsidRPr="00AD576C" w:rsidRDefault="008C3DFE" w:rsidP="008C3DFE">
      <w:pPr>
        <w:rPr>
          <w:rFonts w:ascii="Book Antiqua" w:hAnsi="Book Antiqua"/>
        </w:rPr>
      </w:pPr>
    </w:p>
    <w:p w14:paraId="64BD1B3A" w14:textId="77777777" w:rsidR="008C3DFE" w:rsidRPr="00AD576C" w:rsidRDefault="008C3DFE" w:rsidP="008C3DFE">
      <w:pPr>
        <w:rPr>
          <w:rFonts w:ascii="Book Antiqua" w:hAnsi="Book Antiqua"/>
        </w:rPr>
      </w:pPr>
    </w:p>
    <w:p w14:paraId="45CA745C" w14:textId="77777777" w:rsidR="008C3DFE" w:rsidRPr="00AD576C" w:rsidRDefault="008C3DFE" w:rsidP="008C3DFE">
      <w:pPr>
        <w:rPr>
          <w:rFonts w:ascii="Book Antiqua" w:hAnsi="Book Antiqua"/>
        </w:rPr>
      </w:pPr>
    </w:p>
    <w:p w14:paraId="02DEC3AB" w14:textId="77777777" w:rsidR="008C3DFE" w:rsidRPr="00AD576C" w:rsidRDefault="008C3DFE" w:rsidP="008C3DFE">
      <w:pPr>
        <w:rPr>
          <w:rFonts w:ascii="Book Antiqua" w:hAnsi="Book Antiqua"/>
        </w:rPr>
      </w:pPr>
    </w:p>
    <w:p w14:paraId="37052D38" w14:textId="77777777" w:rsidR="008C3DFE" w:rsidRPr="00AD576C" w:rsidRDefault="008C3DFE" w:rsidP="008C3DFE">
      <w:pPr>
        <w:rPr>
          <w:rFonts w:ascii="Book Antiqua" w:hAnsi="Book Antiqua"/>
        </w:rPr>
      </w:pPr>
    </w:p>
    <w:p w14:paraId="5CA49CBA" w14:textId="77777777" w:rsidR="008C3DFE" w:rsidRPr="00AD576C" w:rsidRDefault="008C3DFE" w:rsidP="008C3DFE">
      <w:pPr>
        <w:rPr>
          <w:rFonts w:ascii="Book Antiqua" w:hAnsi="Book Antiqua"/>
        </w:rPr>
      </w:pPr>
    </w:p>
    <w:p w14:paraId="321D852E" w14:textId="77777777" w:rsidR="008C3DFE" w:rsidRPr="00AD576C" w:rsidRDefault="008C3DFE" w:rsidP="008C3DFE">
      <w:pPr>
        <w:rPr>
          <w:rFonts w:ascii="Book Antiqua" w:hAnsi="Book Antiqua"/>
        </w:rPr>
      </w:pPr>
    </w:p>
    <w:p w14:paraId="318B07FC" w14:textId="77777777" w:rsidR="008C3DFE" w:rsidRPr="00AD576C" w:rsidRDefault="008C3DFE" w:rsidP="008C3DFE">
      <w:pPr>
        <w:rPr>
          <w:rFonts w:ascii="Book Antiqua" w:hAnsi="Book Antiqua"/>
        </w:rPr>
      </w:pPr>
    </w:p>
    <w:p w14:paraId="3DBE12F5" w14:textId="77777777" w:rsidR="008C3DFE" w:rsidRDefault="008C3DFE" w:rsidP="008C3DFE">
      <w:pPr>
        <w:rPr>
          <w:rFonts w:ascii="Book Antiqua" w:hAnsi="Book Antiqua"/>
        </w:rPr>
      </w:pPr>
    </w:p>
    <w:p w14:paraId="3FEA14A0" w14:textId="777C66C1" w:rsidR="008C3DFE" w:rsidRDefault="008C3DFE" w:rsidP="008C3DFE">
      <w:pPr>
        <w:tabs>
          <w:tab w:val="left" w:pos="3193"/>
        </w:tabs>
        <w:rPr>
          <w:rFonts w:ascii="Book Antiqua" w:hAnsi="Book Antiqua"/>
        </w:rPr>
      </w:pPr>
      <w:r>
        <w:rPr>
          <w:rFonts w:ascii="Book Antiqua" w:eastAsia="Book Antiqua" w:hAnsi="Book Antiqua"/>
          <w:noProof/>
          <w:color w:val="000000"/>
          <w:sz w:val="36"/>
          <w:szCs w:val="36"/>
          <w:lang w:bidi="hi-IN"/>
        </w:rPr>
        <mc:AlternateContent>
          <mc:Choice Requires="wps">
            <w:drawing>
              <wp:anchor distT="0" distB="0" distL="114300" distR="114300" simplePos="0" relativeHeight="251661312" behindDoc="0" locked="0" layoutInCell="1" allowOverlap="1" wp14:anchorId="6FB938BC" wp14:editId="2FC27464">
                <wp:simplePos x="0" y="0"/>
                <wp:positionH relativeFrom="column">
                  <wp:posOffset>292735</wp:posOffset>
                </wp:positionH>
                <wp:positionV relativeFrom="paragraph">
                  <wp:posOffset>363220</wp:posOffset>
                </wp:positionV>
                <wp:extent cx="5327015" cy="3469005"/>
                <wp:effectExtent l="5715" t="12065" r="1079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015" cy="3469005"/>
                        </a:xfrm>
                        <a:prstGeom prst="rect">
                          <a:avLst/>
                        </a:prstGeom>
                        <a:solidFill>
                          <a:srgbClr val="FFFFFF"/>
                        </a:solidFill>
                        <a:ln w="9525">
                          <a:solidFill>
                            <a:srgbClr val="000000"/>
                          </a:solidFill>
                          <a:miter lim="800000"/>
                          <a:headEnd/>
                          <a:tailEnd/>
                        </a:ln>
                      </wps:spPr>
                      <wps:txbx>
                        <w:txbxContent>
                          <w:p w14:paraId="4326E8B2" w14:textId="77777777" w:rsidR="008C3DFE" w:rsidRDefault="00263B43" w:rsidP="008C3DFE">
                            <w:pPr>
                              <w:jc w:val="both"/>
                            </w:pPr>
                            <w:r w:rsidRPr="00A14DE3">
                              <w:rPr>
                                <w:noProof/>
                              </w:rPr>
                              <w:object w:dxaOrig="7200" w:dyaOrig="5400" w14:anchorId="4BD5C413">
                                <v:shape id="_x0000_i1027" type="#_x0000_t75" alt="" style="width:424.45pt;height:318.35pt;mso-width-percent:0;mso-height-percent:0;mso-width-percent:0;mso-height-percent:0">
                                  <v:imagedata r:id="rId19" o:title=""/>
                                </v:shape>
                                <o:OLEObject Type="Embed" ProgID="PowerPoint.Slide.12" ShapeID="_x0000_i1027" DrawAspect="Content" ObjectID="_1691314680" r:id="rId20"/>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938BC" id="Text Box 3" o:spid="_x0000_s1028" type="#_x0000_t202" style="position:absolute;margin-left:23.05pt;margin-top:28.6pt;width:419.45pt;height:27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">
                <v:textbox>
                  <w:txbxContent>
                    <w:p w14:paraId="4326E8B2" w14:textId="77777777" w:rsidR="008C3DFE" w:rsidRDefault="00263B43" w:rsidP="008C3DFE">
                      <w:pPr>
                        <w:jc w:val="both"/>
                      </w:pPr>
                      <w:r w:rsidRPr="00A14DE3">
                        <w:rPr>
                          <w:noProof/>
                        </w:rPr>
                        <w:object w:dxaOrig="7200" w:dyaOrig="5400" w14:anchorId="4BD5C413">
                          <v:shape id="_x0000_i1027" type="#_x0000_t75" alt="" style="width:424.45pt;height:318.35pt;mso-width-percent:0;mso-height-percent:0;mso-width-percent:0;mso-height-percent:0">
                            <v:imagedata r:id="rId19" o:title=""/>
                          </v:shape>
                          <o:OLEObject Type="Embed" ProgID="PowerPoint.Slide.12" ShapeID="_x0000_i1027" DrawAspect="Content" ObjectID="_1691314680" r:id="rId21"/>
                        </w:object>
                      </w:r>
                    </w:p>
                  </w:txbxContent>
                </v:textbox>
              </v:shape>
            </w:pict>
          </mc:Fallback>
        </mc:AlternateContent>
      </w:r>
      <w:r>
        <w:rPr>
          <w:rFonts w:ascii="Book Antiqua" w:hAnsi="Book Antiqua"/>
        </w:rPr>
        <w:tab/>
      </w:r>
      <w:bookmarkStart w:id="1" w:name="_Socio-linguistic_profile_of"/>
      <w:bookmarkEnd w:id="1"/>
    </w:p>
    <w:p w14:paraId="7A7EFA3D" w14:textId="77777777" w:rsidR="00FD0F4D" w:rsidRPr="00F305A2" w:rsidRDefault="00FD0F4D" w:rsidP="008C3DFE">
      <w:pPr>
        <w:tabs>
          <w:tab w:val="left" w:pos="3193"/>
        </w:tabs>
        <w:rPr>
          <w:rFonts w:ascii="Book Antiqua" w:eastAsia="Book Antiqua" w:hAnsi="Book Antiqua"/>
          <w:color w:val="000000"/>
          <w:sz w:val="36"/>
          <w:szCs w:val="36"/>
        </w:rPr>
      </w:pPr>
    </w:p>
    <w:p w14:paraId="601B4D6A" w14:textId="77777777" w:rsidR="008C3DFE" w:rsidRPr="00F305A2" w:rsidRDefault="008C3DFE" w:rsidP="008C3DFE">
      <w:pPr>
        <w:pStyle w:val="Heading1"/>
        <w:jc w:val="center"/>
        <w:rPr>
          <w:rFonts w:ascii="Book Antiqua" w:eastAsia="Book Antiqua" w:hAnsi="Book Antiqua"/>
          <w:color w:val="000000"/>
          <w:sz w:val="36"/>
          <w:szCs w:val="36"/>
        </w:rPr>
      </w:pPr>
    </w:p>
    <w:p w14:paraId="1275BDBE" w14:textId="77777777" w:rsidR="008C3DFE" w:rsidRPr="00F305A2" w:rsidRDefault="008C3DFE" w:rsidP="008C3DFE">
      <w:pPr>
        <w:pStyle w:val="Heading1"/>
        <w:jc w:val="center"/>
        <w:rPr>
          <w:rFonts w:ascii="Book Antiqua" w:eastAsia="Book Antiqua" w:hAnsi="Book Antiqua"/>
          <w:color w:val="000000"/>
          <w:sz w:val="36"/>
          <w:szCs w:val="36"/>
        </w:rPr>
      </w:pPr>
    </w:p>
    <w:p w14:paraId="49FCDA85" w14:textId="77777777" w:rsidR="008C3DFE" w:rsidRPr="00F305A2" w:rsidRDefault="008C3DFE" w:rsidP="008C3DFE">
      <w:pPr>
        <w:pStyle w:val="Heading1"/>
        <w:jc w:val="center"/>
        <w:rPr>
          <w:rFonts w:ascii="Book Antiqua" w:eastAsia="Book Antiqua" w:hAnsi="Book Antiqua"/>
          <w:color w:val="000000"/>
          <w:sz w:val="36"/>
          <w:szCs w:val="36"/>
        </w:rPr>
      </w:pPr>
    </w:p>
    <w:p w14:paraId="0457F883" w14:textId="77777777" w:rsidR="008C3DFE" w:rsidRPr="00F305A2" w:rsidRDefault="008C3DFE" w:rsidP="008C3DFE">
      <w:pPr>
        <w:pStyle w:val="Heading1"/>
        <w:jc w:val="center"/>
        <w:rPr>
          <w:rFonts w:ascii="Book Antiqua" w:eastAsia="Book Antiqua" w:hAnsi="Book Antiqua"/>
          <w:color w:val="000000"/>
          <w:sz w:val="36"/>
          <w:szCs w:val="36"/>
        </w:rPr>
      </w:pPr>
    </w:p>
    <w:p w14:paraId="3DE5650C" w14:textId="77777777" w:rsidR="008C3DFE" w:rsidRPr="00F305A2" w:rsidRDefault="008C3DFE" w:rsidP="008C3DFE">
      <w:pPr>
        <w:pStyle w:val="Heading1"/>
        <w:jc w:val="center"/>
        <w:rPr>
          <w:rFonts w:ascii="Book Antiqua" w:eastAsia="Book Antiqua" w:hAnsi="Book Antiqua"/>
          <w:color w:val="000000"/>
          <w:sz w:val="36"/>
          <w:szCs w:val="36"/>
        </w:rPr>
      </w:pPr>
    </w:p>
    <w:p w14:paraId="246264B0" w14:textId="77777777" w:rsidR="008C3DFE" w:rsidRPr="00F305A2" w:rsidRDefault="008C3DFE" w:rsidP="008C3DFE">
      <w:pPr>
        <w:pStyle w:val="Heading1"/>
        <w:jc w:val="center"/>
        <w:rPr>
          <w:rFonts w:ascii="Book Antiqua" w:eastAsia="Book Antiqua" w:hAnsi="Book Antiqua"/>
          <w:color w:val="000000"/>
          <w:sz w:val="36"/>
          <w:szCs w:val="36"/>
        </w:rPr>
      </w:pPr>
      <w:r>
        <w:rPr>
          <w:rFonts w:ascii="Book Antiqua" w:eastAsia="Book Antiqua" w:hAnsi="Book Antiqua"/>
          <w:noProof/>
          <w:color w:val="000000"/>
          <w:sz w:val="36"/>
          <w:szCs w:val="36"/>
          <w:lang w:val="en-IN" w:eastAsia="en-IN"/>
        </w:rPr>
        <mc:AlternateContent>
          <mc:Choice Requires="wps">
            <w:drawing>
              <wp:anchor distT="0" distB="0" distL="114300" distR="114300" simplePos="0" relativeHeight="251662336" behindDoc="0" locked="0" layoutInCell="1" allowOverlap="1" wp14:anchorId="51F7EFFA" wp14:editId="2FBE26E2">
                <wp:simplePos x="0" y="0"/>
                <wp:positionH relativeFrom="column">
                  <wp:posOffset>306070</wp:posOffset>
                </wp:positionH>
                <wp:positionV relativeFrom="paragraph">
                  <wp:posOffset>-201930</wp:posOffset>
                </wp:positionV>
                <wp:extent cx="5281930" cy="3693795"/>
                <wp:effectExtent l="9525" t="12065" r="1397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1930" cy="3693795"/>
                        </a:xfrm>
                        <a:prstGeom prst="rect">
                          <a:avLst/>
                        </a:prstGeom>
                        <a:solidFill>
                          <a:srgbClr val="FFFFFF"/>
                        </a:solidFill>
                        <a:ln w="9525">
                          <a:solidFill>
                            <a:srgbClr val="000000"/>
                          </a:solidFill>
                          <a:miter lim="800000"/>
                          <a:headEnd/>
                          <a:tailEnd/>
                        </a:ln>
                      </wps:spPr>
                      <wps:txbx>
                        <w:txbxContent>
                          <w:p w14:paraId="61259D2E" w14:textId="77777777" w:rsidR="008C3DFE" w:rsidRDefault="00263B43" w:rsidP="008C3DFE">
                            <w:pPr>
                              <w:jc w:val="both"/>
                            </w:pPr>
                            <w:r w:rsidRPr="00A14DE3">
                              <w:rPr>
                                <w:b/>
                                <w:bCs/>
                                <w:noProof/>
                              </w:rPr>
                              <w:object w:dxaOrig="7120" w:dyaOrig="5340" w14:anchorId="5B52AA06">
                                <v:shape id="_x0000_i1026" type="#_x0000_t75" alt="" style="width:361.35pt;height:277.95pt;mso-width-percent:0;mso-height-percent:0;mso-width-percent:0;mso-height-percent:0">
                                  <v:imagedata r:id="rId22" o:title=""/>
                                </v:shape>
                                <o:OLEObject Type="Embed" ProgID="PowerPoint.Slide.12" ShapeID="_x0000_i1026" DrawAspect="Content" ObjectID="_1691314681" r:id="rId23"/>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F7EFFA" id="Text Box 2" o:spid="_x0000_s1029" type="#_x0000_t202" style="position:absolute;left:0;text-align:left;margin-left:24.1pt;margin-top:-15.9pt;width:415.9pt;height:290.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">
                <v:textbox>
                  <w:txbxContent>
                    <w:p w14:paraId="61259D2E" w14:textId="77777777" w:rsidR="008C3DFE" w:rsidRDefault="00263B43" w:rsidP="008C3DFE">
                      <w:pPr>
                        <w:jc w:val="both"/>
                      </w:pPr>
                      <w:r w:rsidRPr="00A14DE3">
                        <w:rPr>
                          <w:b/>
                          <w:bCs/>
                          <w:noProof/>
                        </w:rPr>
                        <w:object w:dxaOrig="7120" w:dyaOrig="5340" w14:anchorId="5B52AA06">
                          <v:shape id="_x0000_i1026" type="#_x0000_t75" alt="" style="width:361.35pt;height:277.95pt;mso-width-percent:0;mso-height-percent:0;mso-width-percent:0;mso-height-percent:0">
                            <v:imagedata r:id="rId22" o:title=""/>
                          </v:shape>
                          <o:OLEObject Type="Embed" ProgID="PowerPoint.Slide.12" ShapeID="_x0000_i1026" DrawAspect="Content" ObjectID="_1691314681" r:id="rId24"/>
                        </w:object>
                      </w:r>
                    </w:p>
                  </w:txbxContent>
                </v:textbox>
              </v:shape>
            </w:pict>
          </mc:Fallback>
        </mc:AlternateContent>
      </w:r>
    </w:p>
    <w:p w14:paraId="6DBD79EB" w14:textId="77777777" w:rsidR="008C3DFE" w:rsidRPr="00F305A2" w:rsidRDefault="008C3DFE" w:rsidP="008C3DFE">
      <w:pPr>
        <w:pStyle w:val="Heading1"/>
        <w:jc w:val="center"/>
        <w:rPr>
          <w:rFonts w:ascii="Book Antiqua" w:eastAsia="Book Antiqua" w:hAnsi="Book Antiqua"/>
          <w:color w:val="000000"/>
          <w:sz w:val="36"/>
          <w:szCs w:val="36"/>
        </w:rPr>
      </w:pPr>
    </w:p>
    <w:p w14:paraId="18FB1F3D" w14:textId="77777777" w:rsidR="008C3DFE" w:rsidRPr="00F305A2" w:rsidRDefault="008C3DFE" w:rsidP="008C3DFE">
      <w:pPr>
        <w:pStyle w:val="Heading1"/>
        <w:jc w:val="center"/>
        <w:rPr>
          <w:rFonts w:ascii="Book Antiqua" w:eastAsia="Book Antiqua" w:hAnsi="Book Antiqua"/>
          <w:color w:val="000000"/>
          <w:sz w:val="36"/>
          <w:szCs w:val="36"/>
        </w:rPr>
      </w:pPr>
    </w:p>
    <w:p w14:paraId="74EA2C2B" w14:textId="77777777" w:rsidR="008C3DFE" w:rsidRDefault="008C3DFE" w:rsidP="008C3DFE">
      <w:pPr>
        <w:pStyle w:val="Heading1"/>
        <w:tabs>
          <w:tab w:val="left" w:pos="338"/>
          <w:tab w:val="center" w:pos="4181"/>
        </w:tabs>
        <w:rPr>
          <w:rFonts w:ascii="Book Antiqua" w:eastAsia="Book Antiqua" w:hAnsi="Book Antiqua"/>
          <w:color w:val="000000"/>
          <w:sz w:val="36"/>
          <w:szCs w:val="36"/>
          <w:lang w:val="en-US"/>
        </w:rPr>
      </w:pPr>
    </w:p>
    <w:p w14:paraId="56AD52A0" w14:textId="77777777" w:rsidR="008C3DFE" w:rsidRDefault="008C3DFE" w:rsidP="008C3DFE">
      <w:pPr>
        <w:widowControl/>
        <w:suppressAutoHyphens w:val="0"/>
        <w:overflowPunct/>
        <w:autoSpaceDE/>
        <w:autoSpaceDN/>
        <w:spacing w:after="200" w:line="276" w:lineRule="auto"/>
        <w:textAlignment w:val="auto"/>
        <w:rPr>
          <w:rFonts w:ascii="Book Antiqua" w:eastAsia="Book Antiqua" w:hAnsi="Book Antiqua" w:cs="Book Antiqua"/>
          <w:b/>
          <w:color w:val="000000"/>
          <w:sz w:val="24"/>
        </w:rPr>
      </w:pPr>
      <w:r w:rsidRPr="00225929">
        <w:rPr>
          <w:rFonts w:ascii="Book Antiqua" w:eastAsia="Book Antiqua" w:hAnsi="Book Antiqua"/>
          <w:noProof/>
          <w:color w:val="000000"/>
          <w:sz w:val="36"/>
          <w:szCs w:val="36"/>
          <w:lang w:bidi="hi-IN"/>
        </w:rPr>
        <mc:AlternateContent>
          <mc:Choice Requires="wps">
            <w:drawing>
              <wp:anchor distT="0" distB="0" distL="114300" distR="114300" simplePos="0" relativeHeight="251663360" behindDoc="0" locked="0" layoutInCell="1" allowOverlap="1" wp14:anchorId="2CE67682" wp14:editId="205D1ADE">
                <wp:simplePos x="0" y="0"/>
                <wp:positionH relativeFrom="column">
                  <wp:posOffset>306070</wp:posOffset>
                </wp:positionH>
                <wp:positionV relativeFrom="paragraph">
                  <wp:posOffset>1647825</wp:posOffset>
                </wp:positionV>
                <wp:extent cx="5281930" cy="4702810"/>
                <wp:effectExtent l="9525" t="11430" r="13970" b="1016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1930" cy="4702810"/>
                        </a:xfrm>
                        <a:prstGeom prst="rect">
                          <a:avLst/>
                        </a:prstGeom>
                        <a:solidFill>
                          <a:srgbClr val="FFFFFF"/>
                        </a:solidFill>
                        <a:ln w="9525">
                          <a:solidFill>
                            <a:srgbClr val="000000"/>
                          </a:solidFill>
                          <a:miter lim="800000"/>
                          <a:headEnd/>
                          <a:tailEnd/>
                        </a:ln>
                      </wps:spPr>
                      <wps:txbx>
                        <w:txbxContent>
                          <w:p w14:paraId="10F87B1C" w14:textId="77777777" w:rsidR="008C3DFE" w:rsidRPr="00D705FD" w:rsidRDefault="00263B43" w:rsidP="008C3DFE">
                            <w:pPr>
                              <w:jc w:val="both"/>
                            </w:pPr>
                            <w:r w:rsidRPr="00D705FD">
                              <w:rPr>
                                <w:noProof/>
                              </w:rPr>
                              <w:object w:dxaOrig="7200" w:dyaOrig="5400" w14:anchorId="0D293225">
                                <v:shape id="_x0000_i1025" type="#_x0000_t75" alt="" style="width:413.3pt;height:349.1pt;mso-width-percent:0;mso-height-percent:0;mso-width-percent:0;mso-height-percent:0">
                                  <v:imagedata r:id="rId25" o:title=""/>
                                </v:shape>
                                <o:OLEObject Type="Embed" ProgID="PowerPoint.Slide.12" ShapeID="_x0000_i1025" DrawAspect="Content" ObjectID="_1691314682" r:id="rId26"/>
                              </w:objec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CE67682" id="Text Box 1" o:spid="_x0000_s1030" type="#_x0000_t202" style="position:absolute;margin-left:24.1pt;margin-top:129.75pt;width:415.9pt;height:370.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">
                <v:textbox style="mso-fit-shape-to-text:t">
                  <w:txbxContent>
                    <w:p w14:paraId="10F87B1C" w14:textId="77777777" w:rsidR="008C3DFE" w:rsidRPr="00D705FD" w:rsidRDefault="00263B43" w:rsidP="008C3DFE">
                      <w:pPr>
                        <w:jc w:val="both"/>
                      </w:pPr>
                      <w:r w:rsidRPr="00D705FD">
                        <w:rPr>
                          <w:noProof/>
                        </w:rPr>
                        <w:object w:dxaOrig="7200" w:dyaOrig="5400" w14:anchorId="0D293225">
                          <v:shape id="_x0000_i1025" type="#_x0000_t75" alt="" style="width:413.3pt;height:349.1pt;mso-width-percent:0;mso-height-percent:0;mso-width-percent:0;mso-height-percent:0">
                            <v:imagedata r:id="rId25" o:title=""/>
                          </v:shape>
                          <o:OLEObject Type="Embed" ProgID="PowerPoint.Slide.12" ShapeID="_x0000_i1025" DrawAspect="Content" ObjectID="_1691314682" r:id="rId27"/>
                        </w:object>
                      </w:r>
                    </w:p>
                  </w:txbxContent>
                </v:textbox>
              </v:shape>
            </w:pict>
          </mc:Fallback>
        </mc:AlternateContent>
      </w:r>
      <w:r>
        <w:rPr>
          <w:rFonts w:ascii="Book Antiqua" w:eastAsia="Book Antiqua" w:hAnsi="Book Antiqua" w:cs="Book Antiqua"/>
          <w:b/>
          <w:color w:val="000000"/>
          <w:sz w:val="24"/>
        </w:rPr>
        <w:br w:type="page"/>
      </w:r>
    </w:p>
    <w:p w14:paraId="52479845" w14:textId="77777777" w:rsidR="008C3DFE" w:rsidRPr="00F305A2" w:rsidRDefault="008C3DFE" w:rsidP="008C3DFE">
      <w:pPr>
        <w:spacing w:line="276" w:lineRule="auto"/>
        <w:jc w:val="both"/>
        <w:rPr>
          <w:rFonts w:ascii="Book Antiqua" w:eastAsia="Book Antiqua" w:hAnsi="Book Antiqua" w:cs="Book Antiqua"/>
          <w:b/>
          <w:color w:val="000000"/>
          <w:sz w:val="24"/>
        </w:rPr>
      </w:pPr>
      <w:r>
        <w:rPr>
          <w:rFonts w:ascii="Book Antiqua" w:eastAsia="Book Antiqua" w:hAnsi="Book Antiqua" w:cs="Book Antiqua"/>
          <w:b/>
          <w:color w:val="000000"/>
          <w:sz w:val="24"/>
        </w:rPr>
        <w:lastRenderedPageBreak/>
        <w:t>5. Why this Task is important</w:t>
      </w:r>
    </w:p>
    <w:p w14:paraId="1FA9683C" w14:textId="77777777" w:rsidR="008C3DFE" w:rsidRDefault="008C3DFE" w:rsidP="008C3DFE">
      <w:pPr>
        <w:rPr>
          <w:rFonts w:ascii="Book Antiqua" w:hAnsi="Book Antiqua"/>
          <w:sz w:val="24"/>
          <w:szCs w:val="24"/>
          <w:lang w:val="en-US"/>
        </w:rPr>
      </w:pPr>
    </w:p>
    <w:p w14:paraId="41107F1E" w14:textId="77777777" w:rsidR="008C3DFE" w:rsidRDefault="008C3DFE" w:rsidP="008C3DFE">
      <w:pPr>
        <w:spacing w:line="276" w:lineRule="auto"/>
        <w:jc w:val="both"/>
        <w:rPr>
          <w:rFonts w:ascii="Book Antiqua" w:hAnsi="Book Antiqua"/>
          <w:sz w:val="24"/>
          <w:szCs w:val="24"/>
        </w:rPr>
      </w:pPr>
      <w:r w:rsidRPr="007D6ACF">
        <w:rPr>
          <w:rFonts w:ascii="Book Antiqua" w:hAnsi="Book Antiqua"/>
          <w:sz w:val="24"/>
          <w:szCs w:val="24"/>
          <w:lang w:val="en-US"/>
        </w:rPr>
        <w:t xml:space="preserve">In Williams (1988) volume, we find </w:t>
      </w:r>
      <w:r>
        <w:rPr>
          <w:rFonts w:ascii="Book Antiqua" w:hAnsi="Book Antiqua"/>
          <w:sz w:val="24"/>
          <w:szCs w:val="24"/>
          <w:lang w:val="en-US"/>
        </w:rPr>
        <w:t xml:space="preserve">a good coverage of the field of </w:t>
      </w:r>
      <w:proofErr w:type="spellStart"/>
      <w:r>
        <w:rPr>
          <w:rFonts w:ascii="Book Antiqua" w:hAnsi="Book Antiqua"/>
          <w:sz w:val="24"/>
          <w:szCs w:val="24"/>
          <w:lang w:val="en-US"/>
        </w:rPr>
        <w:t>Geolinguistics</w:t>
      </w:r>
      <w:proofErr w:type="spellEnd"/>
      <w:r>
        <w:rPr>
          <w:rFonts w:ascii="Book Antiqua" w:hAnsi="Book Antiqua"/>
          <w:sz w:val="24"/>
          <w:szCs w:val="24"/>
          <w:lang w:val="en-US"/>
        </w:rPr>
        <w:t xml:space="preserve">, and its </w:t>
      </w:r>
      <w:r w:rsidRPr="007D6ACF">
        <w:rPr>
          <w:rFonts w:ascii="Book Antiqua" w:hAnsi="Book Antiqua"/>
          <w:sz w:val="24"/>
          <w:szCs w:val="24"/>
        </w:rPr>
        <w:t>origins, principles, methods and applications</w:t>
      </w:r>
      <w:r>
        <w:rPr>
          <w:rFonts w:ascii="Book Antiqua" w:hAnsi="Book Antiqua"/>
          <w:sz w:val="24"/>
          <w:szCs w:val="24"/>
        </w:rPr>
        <w:t>. That it is very different</w:t>
      </w:r>
      <w:r w:rsidRPr="007D6ACF">
        <w:rPr>
          <w:rFonts w:ascii="Book Antiqua" w:hAnsi="Book Antiqua"/>
          <w:sz w:val="24"/>
          <w:szCs w:val="24"/>
        </w:rPr>
        <w:t xml:space="preserve"> from the purely descriptive compilations </w:t>
      </w:r>
      <w:r>
        <w:rPr>
          <w:rFonts w:ascii="Book Antiqua" w:hAnsi="Book Antiqua"/>
          <w:sz w:val="24"/>
          <w:szCs w:val="24"/>
        </w:rPr>
        <w:t xml:space="preserve">under the broad category of </w:t>
      </w:r>
      <w:r w:rsidRPr="007D6ACF">
        <w:rPr>
          <w:rFonts w:ascii="Book Antiqua" w:hAnsi="Book Antiqua"/>
          <w:sz w:val="24"/>
          <w:szCs w:val="24"/>
        </w:rPr>
        <w:t xml:space="preserve"> 'linguistic geography'</w:t>
      </w:r>
      <w:r>
        <w:rPr>
          <w:rFonts w:ascii="Book Antiqua" w:hAnsi="Book Antiqua"/>
          <w:sz w:val="24"/>
          <w:szCs w:val="24"/>
        </w:rPr>
        <w:t xml:space="preserve"> is clear to the</w:t>
      </w:r>
      <w:r w:rsidRPr="007D6ACF">
        <w:rPr>
          <w:rFonts w:ascii="Book Antiqua" w:hAnsi="Book Antiqua"/>
          <w:sz w:val="24"/>
          <w:szCs w:val="24"/>
        </w:rPr>
        <w:t xml:space="preserve"> dialectologists.</w:t>
      </w:r>
      <w:r>
        <w:rPr>
          <w:rFonts w:ascii="Book Antiqua" w:hAnsi="Book Antiqua"/>
          <w:sz w:val="24"/>
          <w:szCs w:val="24"/>
        </w:rPr>
        <w:t xml:space="preserve"> As many as seven out of ten chapters are case studies in the Celtic region with respect to majority-minority relationship. These </w:t>
      </w:r>
      <w:r w:rsidRPr="00142253">
        <w:rPr>
          <w:rFonts w:ascii="Book Antiqua" w:hAnsi="Book Antiqua"/>
          <w:sz w:val="24"/>
          <w:szCs w:val="24"/>
        </w:rPr>
        <w:t xml:space="preserve">are a great learning for those working on language endangerment. One only wished the volume could cover the areas under language-based conflict in Europe, say, Yugoslavia, Spain, the USSR or even Belgium. In fact, </w:t>
      </w:r>
      <w:r>
        <w:rPr>
          <w:rFonts w:ascii="Book Antiqua" w:hAnsi="Book Antiqua"/>
          <w:sz w:val="24"/>
          <w:szCs w:val="24"/>
        </w:rPr>
        <w:t xml:space="preserve">that </w:t>
      </w:r>
      <w:r w:rsidRPr="00142253">
        <w:rPr>
          <w:rFonts w:ascii="Book Antiqua" w:hAnsi="Book Antiqua"/>
          <w:sz w:val="24"/>
          <w:szCs w:val="24"/>
        </w:rPr>
        <w:t xml:space="preserve">demography </w:t>
      </w:r>
      <w:r>
        <w:rPr>
          <w:rFonts w:ascii="Book Antiqua" w:hAnsi="Book Antiqua"/>
          <w:sz w:val="24"/>
          <w:szCs w:val="24"/>
        </w:rPr>
        <w:t xml:space="preserve">could </w:t>
      </w:r>
      <w:r w:rsidRPr="00142253">
        <w:rPr>
          <w:rFonts w:ascii="Book Antiqua" w:hAnsi="Book Antiqua"/>
          <w:sz w:val="24"/>
          <w:szCs w:val="24"/>
        </w:rPr>
        <w:t xml:space="preserve">affect ethnic conflicts, </w:t>
      </w:r>
      <w:r>
        <w:rPr>
          <w:rFonts w:ascii="Book Antiqua" w:hAnsi="Book Antiqua"/>
          <w:sz w:val="24"/>
          <w:szCs w:val="24"/>
        </w:rPr>
        <w:t xml:space="preserve">and that </w:t>
      </w:r>
      <w:r w:rsidRPr="00142253">
        <w:rPr>
          <w:rFonts w:ascii="Book Antiqua" w:hAnsi="Book Antiqua"/>
          <w:sz w:val="24"/>
          <w:szCs w:val="24"/>
        </w:rPr>
        <w:t xml:space="preserve">it </w:t>
      </w:r>
      <w:r>
        <w:rPr>
          <w:rFonts w:ascii="Book Antiqua" w:hAnsi="Book Antiqua"/>
          <w:sz w:val="24"/>
          <w:szCs w:val="24"/>
        </w:rPr>
        <w:t>wa</w:t>
      </w:r>
      <w:r w:rsidRPr="00142253">
        <w:rPr>
          <w:rFonts w:ascii="Book Antiqua" w:hAnsi="Book Antiqua"/>
          <w:sz w:val="24"/>
          <w:szCs w:val="24"/>
        </w:rPr>
        <w:t xml:space="preserve">s </w:t>
      </w:r>
      <w:r>
        <w:rPr>
          <w:rFonts w:ascii="Book Antiqua" w:hAnsi="Book Antiqua"/>
          <w:sz w:val="24"/>
          <w:szCs w:val="24"/>
        </w:rPr>
        <w:t xml:space="preserve">an important factor </w:t>
      </w:r>
      <w:r w:rsidRPr="00142253">
        <w:rPr>
          <w:rFonts w:ascii="Book Antiqua" w:hAnsi="Book Antiqua"/>
          <w:sz w:val="24"/>
          <w:szCs w:val="24"/>
        </w:rPr>
        <w:t>for the long</w:t>
      </w:r>
      <w:r>
        <w:rPr>
          <w:rFonts w:ascii="Book Antiqua" w:hAnsi="Book Antiqua"/>
          <w:sz w:val="24"/>
          <w:szCs w:val="24"/>
        </w:rPr>
        <w:t>-</w:t>
      </w:r>
      <w:r w:rsidRPr="00142253">
        <w:rPr>
          <w:rFonts w:ascii="Book Antiqua" w:hAnsi="Book Antiqua"/>
          <w:sz w:val="24"/>
          <w:szCs w:val="24"/>
        </w:rPr>
        <w:t xml:space="preserve">term </w:t>
      </w:r>
      <w:r>
        <w:rPr>
          <w:rFonts w:ascii="Book Antiqua" w:hAnsi="Book Antiqua"/>
          <w:sz w:val="24"/>
          <w:szCs w:val="24"/>
        </w:rPr>
        <w:t xml:space="preserve">survival and </w:t>
      </w:r>
      <w:r w:rsidRPr="00142253">
        <w:rPr>
          <w:rFonts w:ascii="Book Antiqua" w:hAnsi="Book Antiqua"/>
          <w:sz w:val="24"/>
          <w:szCs w:val="24"/>
        </w:rPr>
        <w:t>evolution</w:t>
      </w:r>
      <w:r>
        <w:rPr>
          <w:rFonts w:ascii="Book Antiqua" w:hAnsi="Book Antiqua"/>
          <w:sz w:val="24"/>
          <w:szCs w:val="24"/>
        </w:rPr>
        <w:t xml:space="preserve"> of languages could be seen </w:t>
      </w:r>
      <w:r w:rsidRPr="00142253">
        <w:rPr>
          <w:rFonts w:ascii="Book Antiqua" w:hAnsi="Book Antiqua"/>
          <w:sz w:val="24"/>
          <w:szCs w:val="24"/>
        </w:rPr>
        <w:t>in Belgium where after five generations (1830-1980) of higher fertility in Flanders, the trend changed for the sixth and probably reversed for the seventh generation, as population growth projection indicate</w:t>
      </w:r>
      <w:r>
        <w:rPr>
          <w:rFonts w:ascii="Book Antiqua" w:hAnsi="Book Antiqua"/>
          <w:sz w:val="24"/>
          <w:szCs w:val="24"/>
        </w:rPr>
        <w:t>d</w:t>
      </w:r>
      <w:r w:rsidRPr="00142253">
        <w:rPr>
          <w:rFonts w:ascii="Book Antiqua" w:hAnsi="Book Antiqua"/>
          <w:sz w:val="24"/>
          <w:szCs w:val="24"/>
        </w:rPr>
        <w:t>, based on 1991 census</w:t>
      </w:r>
      <w:r>
        <w:rPr>
          <w:rFonts w:ascii="Book Antiqua" w:hAnsi="Book Antiqua"/>
          <w:sz w:val="24"/>
          <w:szCs w:val="24"/>
        </w:rPr>
        <w:t xml:space="preserve">. On the </w:t>
      </w:r>
      <w:r w:rsidRPr="000F12BB">
        <w:rPr>
          <w:rFonts w:ascii="Book Antiqua" w:hAnsi="Book Antiqua"/>
          <w:sz w:val="24"/>
          <w:szCs w:val="24"/>
        </w:rPr>
        <w:t xml:space="preserve">issue of ethnic purification – a trend that goes on from time to time, or perhaps all the time silently in many nation-states, there have been many strong comments, and one of those was by the then US President in 1917. In an address to the US Senate in January 22, 1917, President Woodrow Wilson had said: "Victory would mean peace forced upon the loser, a victor's term imposed upon the vanquished. It would be accepted in humiliation, under duress, at an intolerable sacrifice, and would leave a sting, </w:t>
      </w:r>
      <w:r>
        <w:rPr>
          <w:rFonts w:ascii="Book Antiqua" w:hAnsi="Book Antiqua"/>
          <w:sz w:val="24"/>
          <w:szCs w:val="24"/>
        </w:rPr>
        <w:t xml:space="preserve">a </w:t>
      </w:r>
      <w:r w:rsidRPr="000F12BB">
        <w:rPr>
          <w:rFonts w:ascii="Book Antiqua" w:hAnsi="Book Antiqua"/>
          <w:sz w:val="24"/>
          <w:szCs w:val="24"/>
        </w:rPr>
        <w:t>resentment, a bitter memory upon which terms of peace would rest, not permanently, but only as upon quicksand."</w:t>
      </w:r>
      <w:r>
        <w:rPr>
          <w:rFonts w:ascii="Book Antiqua" w:hAnsi="Book Antiqua"/>
          <w:sz w:val="24"/>
          <w:szCs w:val="24"/>
        </w:rPr>
        <w:t xml:space="preserve"> It is this quicksand in Central Europe that escalated inter-lingual and inter-ethnic conflicts in later times. Whenever ethnic groups perceived as folks without any history woke up </w:t>
      </w:r>
      <w:proofErr w:type="spellStart"/>
      <w:r>
        <w:rPr>
          <w:rFonts w:ascii="Book Antiqua" w:hAnsi="Book Antiqua"/>
          <w:sz w:val="24"/>
          <w:szCs w:val="24"/>
        </w:rPr>
        <w:t>ina</w:t>
      </w:r>
      <w:proofErr w:type="spellEnd"/>
      <w:r>
        <w:rPr>
          <w:rFonts w:ascii="Book Antiqua" w:hAnsi="Book Antiqua"/>
          <w:sz w:val="24"/>
          <w:szCs w:val="24"/>
        </w:rPr>
        <w:t xml:space="preserve"> country, that led to problems of rise of sub-nationalities, which the central authorities in all nations thought must somehow be curbed. That attitude ultimately led Europe to another and a bloodier world war that left more than 20 million people affected directly. After the Council of Europe established its Court of Human Rights in the post-WWII period in 1949, the UN Commission on Human Rights made appearance in 1978, and that was when we find this definition</w:t>
      </w:r>
      <w:r w:rsidRPr="00175866">
        <w:rPr>
          <w:rFonts w:ascii="Book Antiqua" w:hAnsi="Book Antiqua"/>
          <w:sz w:val="24"/>
          <w:szCs w:val="24"/>
        </w:rPr>
        <w:t xml:space="preserve"> proposed by Prof. F. </w:t>
      </w:r>
      <w:proofErr w:type="spellStart"/>
      <w:r w:rsidRPr="00175866">
        <w:rPr>
          <w:rFonts w:ascii="Book Antiqua" w:hAnsi="Book Antiqua"/>
          <w:sz w:val="24"/>
          <w:szCs w:val="24"/>
        </w:rPr>
        <w:t>Capotorti</w:t>
      </w:r>
      <w:proofErr w:type="spellEnd"/>
      <w:r w:rsidRPr="00175866">
        <w:rPr>
          <w:rFonts w:ascii="Book Antiqua" w:hAnsi="Book Antiqua"/>
          <w:sz w:val="24"/>
          <w:szCs w:val="24"/>
        </w:rPr>
        <w:t xml:space="preserve"> (1977-79) </w:t>
      </w:r>
      <w:r>
        <w:rPr>
          <w:rFonts w:ascii="Book Antiqua" w:hAnsi="Book Antiqua"/>
          <w:sz w:val="24"/>
          <w:szCs w:val="24"/>
        </w:rPr>
        <w:t xml:space="preserve">that entered into </w:t>
      </w:r>
      <w:r w:rsidRPr="00175866">
        <w:rPr>
          <w:rFonts w:ascii="Book Antiqua" w:hAnsi="Book Antiqua"/>
          <w:sz w:val="24"/>
          <w:szCs w:val="24"/>
        </w:rPr>
        <w:t xml:space="preserve">Art. 2 of the Draft Convention on the Protection of Minorities of the Council of Europe, open to Member States since 5 November 1992.  Any </w:t>
      </w:r>
      <w:proofErr w:type="spellStart"/>
      <w:r w:rsidRPr="00175866">
        <w:rPr>
          <w:rFonts w:ascii="Book Antiqua" w:hAnsi="Book Antiqua"/>
          <w:sz w:val="24"/>
          <w:szCs w:val="24"/>
        </w:rPr>
        <w:t>geolinguistic</w:t>
      </w:r>
      <w:proofErr w:type="spellEnd"/>
      <w:r w:rsidRPr="00175866">
        <w:rPr>
          <w:rFonts w:ascii="Book Antiqua" w:hAnsi="Book Antiqua"/>
          <w:sz w:val="24"/>
          <w:szCs w:val="24"/>
        </w:rPr>
        <w:t xml:space="preserve"> map should be able to show the position of these minorities</w:t>
      </w:r>
      <w:r>
        <w:rPr>
          <w:rFonts w:ascii="Book Antiqua" w:hAnsi="Book Antiqua"/>
          <w:sz w:val="24"/>
          <w:szCs w:val="24"/>
        </w:rPr>
        <w:t>, who according to him are</w:t>
      </w:r>
      <w:r w:rsidRPr="00175866">
        <w:rPr>
          <w:rFonts w:ascii="Book Antiqua" w:hAnsi="Book Antiqua"/>
          <w:sz w:val="24"/>
          <w:szCs w:val="24"/>
        </w:rPr>
        <w:t xml:space="preserve"> “</w:t>
      </w:r>
      <w:r>
        <w:rPr>
          <w:rFonts w:ascii="Book Antiqua" w:hAnsi="Book Antiqua"/>
          <w:sz w:val="24"/>
          <w:szCs w:val="24"/>
        </w:rPr>
        <w:t>a</w:t>
      </w:r>
      <w:r w:rsidRPr="00175866">
        <w:rPr>
          <w:rFonts w:ascii="Book Antiqua" w:hAnsi="Book Antiqua"/>
          <w:sz w:val="24"/>
          <w:szCs w:val="24"/>
        </w:rPr>
        <w:t xml:space="preserve"> group numerically inferior to the rest of the population of a State in a non-dominant position, whose members being nationals of the State - possesses ethnic, religious or linguistic characteristics differing from those of the rest of the population and show, if only implicitly, a sense of solidarity directed towards preserving culture, tr</w:t>
      </w:r>
      <w:r>
        <w:rPr>
          <w:rFonts w:ascii="Book Antiqua" w:hAnsi="Book Antiqua"/>
          <w:sz w:val="24"/>
          <w:szCs w:val="24"/>
        </w:rPr>
        <w:t xml:space="preserve">aditions, religion or language" (as quoted in </w:t>
      </w:r>
      <w:proofErr w:type="spellStart"/>
      <w:r>
        <w:rPr>
          <w:rFonts w:ascii="Book Antiqua" w:hAnsi="Book Antiqua"/>
          <w:sz w:val="24"/>
          <w:szCs w:val="24"/>
        </w:rPr>
        <w:t>Kormoss</w:t>
      </w:r>
      <w:proofErr w:type="spellEnd"/>
      <w:r>
        <w:rPr>
          <w:rFonts w:ascii="Book Antiqua" w:hAnsi="Book Antiqua"/>
          <w:sz w:val="24"/>
          <w:szCs w:val="24"/>
        </w:rPr>
        <w:t xml:space="preserve"> 1993: 203). </w:t>
      </w:r>
    </w:p>
    <w:p w14:paraId="30E97A04" w14:textId="77777777" w:rsidR="008C3DFE" w:rsidRDefault="008C3DFE" w:rsidP="008C3DFE">
      <w:pPr>
        <w:spacing w:line="360" w:lineRule="auto"/>
        <w:jc w:val="both"/>
        <w:rPr>
          <w:rFonts w:ascii="Book Antiqua" w:hAnsi="Book Antiqua"/>
          <w:sz w:val="24"/>
          <w:szCs w:val="24"/>
        </w:rPr>
      </w:pPr>
      <w:r w:rsidRPr="00175866">
        <w:rPr>
          <w:rFonts w:ascii="Book Antiqua" w:hAnsi="Book Antiqua"/>
          <w:sz w:val="24"/>
          <w:szCs w:val="24"/>
        </w:rPr>
        <w:t xml:space="preserve">In this context, it is perhaps important to quote the </w:t>
      </w:r>
      <w:proofErr w:type="spellStart"/>
      <w:r w:rsidRPr="00175866">
        <w:rPr>
          <w:rFonts w:ascii="Book Antiqua" w:hAnsi="Book Antiqua"/>
          <w:sz w:val="24"/>
          <w:szCs w:val="24"/>
        </w:rPr>
        <w:t>Arfé</w:t>
      </w:r>
      <w:proofErr w:type="spellEnd"/>
      <w:r w:rsidRPr="00175866">
        <w:rPr>
          <w:rFonts w:ascii="Book Antiqua" w:hAnsi="Book Antiqua"/>
          <w:sz w:val="24"/>
          <w:szCs w:val="24"/>
        </w:rPr>
        <w:t xml:space="preserve"> Resolution</w:t>
      </w:r>
      <w:r>
        <w:rPr>
          <w:rFonts w:ascii="Book Antiqua" w:hAnsi="Book Antiqua"/>
          <w:sz w:val="24"/>
          <w:szCs w:val="24"/>
        </w:rPr>
        <w:t xml:space="preserve"> adopted by the </w:t>
      </w:r>
      <w:r w:rsidRPr="00175866">
        <w:rPr>
          <w:rFonts w:ascii="Book Antiqua" w:hAnsi="Book Antiqua"/>
          <w:sz w:val="24"/>
          <w:szCs w:val="24"/>
        </w:rPr>
        <w:t>European Parliament</w:t>
      </w:r>
      <w:r>
        <w:rPr>
          <w:rFonts w:ascii="Book Antiqua" w:hAnsi="Book Antiqua"/>
          <w:sz w:val="24"/>
          <w:szCs w:val="24"/>
        </w:rPr>
        <w:t xml:space="preserve"> in 1981</w:t>
      </w:r>
      <w:r w:rsidRPr="00175866">
        <w:rPr>
          <w:rFonts w:ascii="Book Antiqua" w:hAnsi="Book Antiqua"/>
          <w:sz w:val="24"/>
          <w:szCs w:val="24"/>
        </w:rPr>
        <w:t xml:space="preserve">, calling on the Member States to accord certain basic rights to the linguistic communities of EUR 12 which could be classified in </w:t>
      </w:r>
      <w:r>
        <w:rPr>
          <w:rFonts w:ascii="Book Antiqua" w:hAnsi="Book Antiqua"/>
          <w:sz w:val="24"/>
          <w:szCs w:val="24"/>
        </w:rPr>
        <w:t xml:space="preserve">the </w:t>
      </w:r>
      <w:r>
        <w:rPr>
          <w:rFonts w:ascii="Book Antiqua" w:hAnsi="Book Antiqua"/>
          <w:sz w:val="24"/>
          <w:szCs w:val="24"/>
        </w:rPr>
        <w:lastRenderedPageBreak/>
        <w:t xml:space="preserve">following </w:t>
      </w:r>
      <w:r w:rsidRPr="00175866">
        <w:rPr>
          <w:rFonts w:ascii="Book Antiqua" w:hAnsi="Book Antiqua"/>
          <w:sz w:val="24"/>
          <w:szCs w:val="24"/>
        </w:rPr>
        <w:t xml:space="preserve">four groups: </w:t>
      </w:r>
    </w:p>
    <w:p w14:paraId="07FAB64F" w14:textId="77777777" w:rsidR="008C3DFE" w:rsidRDefault="008C3DFE" w:rsidP="008C3DFE">
      <w:pPr>
        <w:spacing w:line="360" w:lineRule="auto"/>
        <w:jc w:val="both"/>
        <w:rPr>
          <w:rFonts w:ascii="Book Antiqua" w:hAnsi="Book Antiqua"/>
          <w:sz w:val="24"/>
          <w:szCs w:val="24"/>
        </w:rPr>
      </w:pPr>
    </w:p>
    <w:p w14:paraId="3830B9C9" w14:textId="77777777" w:rsidR="008C3DFE" w:rsidRDefault="008C3DFE" w:rsidP="008C3DFE">
      <w:pPr>
        <w:spacing w:line="360" w:lineRule="auto"/>
        <w:ind w:left="720"/>
        <w:jc w:val="both"/>
        <w:rPr>
          <w:rFonts w:ascii="Book Antiqua" w:hAnsi="Book Antiqua"/>
          <w:sz w:val="24"/>
          <w:szCs w:val="24"/>
        </w:rPr>
      </w:pPr>
      <w:r w:rsidRPr="00175866">
        <w:rPr>
          <w:rFonts w:ascii="Book Antiqua" w:hAnsi="Book Antiqua"/>
          <w:sz w:val="24"/>
          <w:szCs w:val="24"/>
        </w:rPr>
        <w:t xml:space="preserve">1) The languages of two small independent States which are lesser used by any international criteria </w:t>
      </w:r>
      <w:proofErr w:type="spellStart"/>
      <w:r w:rsidRPr="00175866">
        <w:rPr>
          <w:rFonts w:ascii="Book Antiqua" w:hAnsi="Book Antiqua"/>
          <w:sz w:val="24"/>
          <w:szCs w:val="24"/>
        </w:rPr>
        <w:t>ie</w:t>
      </w:r>
      <w:proofErr w:type="spellEnd"/>
      <w:r w:rsidRPr="00175866">
        <w:rPr>
          <w:rFonts w:ascii="Book Antiqua" w:hAnsi="Book Antiqua"/>
          <w:sz w:val="24"/>
          <w:szCs w:val="24"/>
        </w:rPr>
        <w:t xml:space="preserve"> Irish and </w:t>
      </w:r>
      <w:proofErr w:type="spellStart"/>
      <w:r w:rsidRPr="00175866">
        <w:rPr>
          <w:rFonts w:ascii="Book Antiqua" w:hAnsi="Book Antiqua"/>
          <w:sz w:val="24"/>
          <w:szCs w:val="24"/>
        </w:rPr>
        <w:t>Letzebuergesch</w:t>
      </w:r>
      <w:proofErr w:type="spellEnd"/>
      <w:r w:rsidRPr="00175866">
        <w:rPr>
          <w:rFonts w:ascii="Book Antiqua" w:hAnsi="Book Antiqua"/>
          <w:sz w:val="24"/>
          <w:szCs w:val="24"/>
        </w:rPr>
        <w:t xml:space="preserve">; </w:t>
      </w:r>
    </w:p>
    <w:p w14:paraId="405419A1" w14:textId="77777777" w:rsidR="008C3DFE" w:rsidRDefault="008C3DFE" w:rsidP="008C3DFE">
      <w:pPr>
        <w:spacing w:line="360" w:lineRule="auto"/>
        <w:ind w:left="720"/>
        <w:jc w:val="both"/>
        <w:rPr>
          <w:rFonts w:ascii="Book Antiqua" w:hAnsi="Book Antiqua"/>
          <w:sz w:val="24"/>
          <w:szCs w:val="24"/>
        </w:rPr>
      </w:pPr>
      <w:r w:rsidRPr="00175866">
        <w:rPr>
          <w:rFonts w:ascii="Book Antiqua" w:hAnsi="Book Antiqua"/>
          <w:sz w:val="24"/>
          <w:szCs w:val="24"/>
        </w:rPr>
        <w:t xml:space="preserve">2) The languages of small nations or national groups, which have not got a State of their own, and which live in one or other EC Member State </w:t>
      </w:r>
      <w:proofErr w:type="spellStart"/>
      <w:r w:rsidRPr="00175866">
        <w:rPr>
          <w:rFonts w:ascii="Book Antiqua" w:hAnsi="Book Antiqua"/>
          <w:sz w:val="24"/>
          <w:szCs w:val="24"/>
        </w:rPr>
        <w:t>eg</w:t>
      </w:r>
      <w:proofErr w:type="spellEnd"/>
      <w:r w:rsidRPr="00175866">
        <w:rPr>
          <w:rFonts w:ascii="Book Antiqua" w:hAnsi="Book Antiqua"/>
          <w:sz w:val="24"/>
          <w:szCs w:val="24"/>
        </w:rPr>
        <w:t xml:space="preserve"> Welsh, Breton, West Frisian; </w:t>
      </w:r>
    </w:p>
    <w:p w14:paraId="75680582" w14:textId="77777777" w:rsidR="008C3DFE" w:rsidRDefault="008C3DFE" w:rsidP="008C3DFE">
      <w:pPr>
        <w:spacing w:line="360" w:lineRule="auto"/>
        <w:ind w:left="720"/>
        <w:jc w:val="both"/>
        <w:rPr>
          <w:rFonts w:ascii="Book Antiqua" w:hAnsi="Book Antiqua"/>
          <w:sz w:val="24"/>
          <w:szCs w:val="24"/>
        </w:rPr>
      </w:pPr>
      <w:r w:rsidRPr="00175866">
        <w:rPr>
          <w:rFonts w:ascii="Book Antiqua" w:hAnsi="Book Antiqua"/>
          <w:sz w:val="24"/>
          <w:szCs w:val="24"/>
        </w:rPr>
        <w:t>3) Languages of small nations or national groups who live in two or more EC Member States e</w:t>
      </w:r>
      <w:r>
        <w:rPr>
          <w:rFonts w:ascii="Book Antiqua" w:hAnsi="Book Antiqua"/>
          <w:sz w:val="24"/>
          <w:szCs w:val="24"/>
        </w:rPr>
        <w:t>.</w:t>
      </w:r>
      <w:r w:rsidRPr="00175866">
        <w:rPr>
          <w:rFonts w:ascii="Book Antiqua" w:hAnsi="Book Antiqua"/>
          <w:sz w:val="24"/>
          <w:szCs w:val="24"/>
        </w:rPr>
        <w:t>g</w:t>
      </w:r>
      <w:r>
        <w:rPr>
          <w:rFonts w:ascii="Book Antiqua" w:hAnsi="Book Antiqua"/>
          <w:sz w:val="24"/>
          <w:szCs w:val="24"/>
        </w:rPr>
        <w:t>.</w:t>
      </w:r>
      <w:r w:rsidRPr="00175866">
        <w:rPr>
          <w:rFonts w:ascii="Book Antiqua" w:hAnsi="Book Antiqua"/>
          <w:sz w:val="24"/>
          <w:szCs w:val="24"/>
        </w:rPr>
        <w:t xml:space="preserve"> the Basques, who live in Spain and France and the </w:t>
      </w:r>
      <w:proofErr w:type="spellStart"/>
      <w:r w:rsidRPr="00175866">
        <w:rPr>
          <w:rFonts w:ascii="Book Antiqua" w:hAnsi="Book Antiqua"/>
          <w:sz w:val="24"/>
          <w:szCs w:val="24"/>
        </w:rPr>
        <w:t>Occitans</w:t>
      </w:r>
      <w:proofErr w:type="spellEnd"/>
      <w:r w:rsidRPr="00175866">
        <w:rPr>
          <w:rFonts w:ascii="Book Antiqua" w:hAnsi="Book Antiqua"/>
          <w:sz w:val="24"/>
          <w:szCs w:val="24"/>
        </w:rPr>
        <w:t xml:space="preserve"> and the Cata- </w:t>
      </w:r>
      <w:proofErr w:type="spellStart"/>
      <w:r w:rsidRPr="00175866">
        <w:rPr>
          <w:rFonts w:ascii="Book Antiqua" w:hAnsi="Book Antiqua"/>
          <w:sz w:val="24"/>
          <w:szCs w:val="24"/>
        </w:rPr>
        <w:t>lans</w:t>
      </w:r>
      <w:proofErr w:type="spellEnd"/>
      <w:r w:rsidRPr="00175866">
        <w:rPr>
          <w:rFonts w:ascii="Book Antiqua" w:hAnsi="Book Antiqua"/>
          <w:sz w:val="24"/>
          <w:szCs w:val="24"/>
        </w:rPr>
        <w:t xml:space="preserve"> which are found in Spain, France and Italy; and </w:t>
      </w:r>
    </w:p>
    <w:p w14:paraId="32A84C21" w14:textId="77777777" w:rsidR="008C3DFE" w:rsidRPr="00175866" w:rsidRDefault="008C3DFE" w:rsidP="008C3DFE">
      <w:pPr>
        <w:spacing w:line="360" w:lineRule="auto"/>
        <w:ind w:left="720"/>
        <w:jc w:val="both"/>
        <w:rPr>
          <w:rFonts w:ascii="Book Antiqua" w:hAnsi="Book Antiqua"/>
          <w:sz w:val="24"/>
          <w:szCs w:val="24"/>
          <w:lang w:val="en-US"/>
        </w:rPr>
      </w:pPr>
      <w:r w:rsidRPr="00175866">
        <w:rPr>
          <w:rFonts w:ascii="Book Antiqua" w:hAnsi="Book Antiqua"/>
          <w:sz w:val="24"/>
          <w:szCs w:val="24"/>
        </w:rPr>
        <w:t>4) Languages which are lesser used in a particular State but which are official majority languages in other countries e</w:t>
      </w:r>
      <w:r>
        <w:rPr>
          <w:rFonts w:ascii="Book Antiqua" w:hAnsi="Book Antiqua"/>
          <w:sz w:val="24"/>
          <w:szCs w:val="24"/>
        </w:rPr>
        <w:t>.</w:t>
      </w:r>
      <w:r w:rsidRPr="00175866">
        <w:rPr>
          <w:rFonts w:ascii="Book Antiqua" w:hAnsi="Book Antiqua"/>
          <w:sz w:val="24"/>
          <w:szCs w:val="24"/>
        </w:rPr>
        <w:t>g</w:t>
      </w:r>
      <w:r>
        <w:rPr>
          <w:rFonts w:ascii="Book Antiqua" w:hAnsi="Book Antiqua"/>
          <w:sz w:val="24"/>
          <w:szCs w:val="24"/>
        </w:rPr>
        <w:t>.</w:t>
      </w:r>
      <w:r w:rsidRPr="00175866">
        <w:rPr>
          <w:rFonts w:ascii="Book Antiqua" w:hAnsi="Book Antiqua"/>
          <w:sz w:val="24"/>
          <w:szCs w:val="24"/>
        </w:rPr>
        <w:t xml:space="preserve"> German in Belgium and Danish in Germany.</w:t>
      </w:r>
    </w:p>
    <w:p w14:paraId="7D7D6A39" w14:textId="77777777" w:rsidR="008C3DFE" w:rsidRPr="00732ACC" w:rsidRDefault="008C3DFE" w:rsidP="008C3DFE">
      <w:pPr>
        <w:spacing w:line="360" w:lineRule="auto"/>
        <w:jc w:val="both"/>
        <w:rPr>
          <w:rFonts w:ascii="Book Antiqua" w:hAnsi="Book Antiqua"/>
          <w:sz w:val="24"/>
          <w:szCs w:val="24"/>
        </w:rPr>
      </w:pPr>
      <w:r>
        <w:rPr>
          <w:rFonts w:ascii="Book Antiqua" w:hAnsi="Book Antiqua"/>
          <w:sz w:val="24"/>
          <w:szCs w:val="24"/>
        </w:rPr>
        <w:t xml:space="preserve">Accordingly, </w:t>
      </w:r>
      <w:r w:rsidRPr="00732ACC">
        <w:rPr>
          <w:rFonts w:ascii="Book Antiqua" w:hAnsi="Book Antiqua"/>
          <w:sz w:val="24"/>
          <w:szCs w:val="24"/>
        </w:rPr>
        <w:t xml:space="preserve"> "The European Bureau for Lesser Used Languages" </w:t>
      </w:r>
      <w:r>
        <w:rPr>
          <w:rFonts w:ascii="Book Antiqua" w:hAnsi="Book Antiqua"/>
          <w:sz w:val="24"/>
          <w:szCs w:val="24"/>
        </w:rPr>
        <w:t xml:space="preserve">or </w:t>
      </w:r>
      <w:r w:rsidRPr="00732ACC">
        <w:rPr>
          <w:rFonts w:ascii="Book Antiqua" w:hAnsi="Book Antiqua"/>
          <w:sz w:val="24"/>
          <w:szCs w:val="24"/>
        </w:rPr>
        <w:t xml:space="preserve">EBLUL </w:t>
      </w:r>
      <w:r>
        <w:rPr>
          <w:rFonts w:ascii="Book Antiqua" w:hAnsi="Book Antiqua"/>
          <w:sz w:val="24"/>
          <w:szCs w:val="24"/>
        </w:rPr>
        <w:t>w</w:t>
      </w:r>
      <w:r w:rsidRPr="00732ACC">
        <w:rPr>
          <w:rFonts w:ascii="Book Antiqua" w:hAnsi="Book Antiqua"/>
          <w:sz w:val="24"/>
          <w:szCs w:val="24"/>
        </w:rPr>
        <w:t xml:space="preserve">as </w:t>
      </w:r>
      <w:r>
        <w:rPr>
          <w:rFonts w:ascii="Book Antiqua" w:hAnsi="Book Antiqua"/>
          <w:sz w:val="24"/>
          <w:szCs w:val="24"/>
        </w:rPr>
        <w:t>set up to</w:t>
      </w:r>
      <w:r w:rsidRPr="00732ACC">
        <w:rPr>
          <w:rFonts w:ascii="Book Antiqua" w:hAnsi="Book Antiqua"/>
          <w:sz w:val="24"/>
          <w:szCs w:val="24"/>
        </w:rPr>
        <w:t xml:space="preserve"> protect and promot</w:t>
      </w:r>
      <w:r>
        <w:rPr>
          <w:rFonts w:ascii="Book Antiqua" w:hAnsi="Book Antiqua"/>
          <w:sz w:val="24"/>
          <w:szCs w:val="24"/>
        </w:rPr>
        <w:t>e</w:t>
      </w:r>
      <w:r w:rsidRPr="00732ACC">
        <w:rPr>
          <w:rFonts w:ascii="Book Antiqua" w:hAnsi="Book Antiqua"/>
          <w:sz w:val="24"/>
          <w:szCs w:val="24"/>
        </w:rPr>
        <w:t xml:space="preserve"> the lesser used autochthonous languages</w:t>
      </w:r>
      <w:r>
        <w:rPr>
          <w:rFonts w:ascii="Book Antiqua" w:hAnsi="Book Antiqua"/>
          <w:sz w:val="24"/>
          <w:szCs w:val="24"/>
        </w:rPr>
        <w:t xml:space="preserve"> in a </w:t>
      </w:r>
      <w:r w:rsidRPr="00732ACC">
        <w:rPr>
          <w:rFonts w:ascii="Book Antiqua" w:hAnsi="Book Antiqua"/>
          <w:sz w:val="24"/>
          <w:szCs w:val="24"/>
        </w:rPr>
        <w:t xml:space="preserve">non-partisan </w:t>
      </w:r>
      <w:r>
        <w:rPr>
          <w:rFonts w:ascii="Book Antiqua" w:hAnsi="Book Antiqua"/>
          <w:sz w:val="24"/>
          <w:szCs w:val="24"/>
        </w:rPr>
        <w:t>manner with respect</w:t>
      </w:r>
      <w:r w:rsidRPr="00732ACC">
        <w:rPr>
          <w:rFonts w:ascii="Book Antiqua" w:hAnsi="Book Antiqua"/>
          <w:sz w:val="24"/>
          <w:szCs w:val="24"/>
        </w:rPr>
        <w:t xml:space="preserve"> to race and religion</w:t>
      </w:r>
      <w:r>
        <w:rPr>
          <w:rFonts w:ascii="Book Antiqua" w:hAnsi="Book Antiqua"/>
          <w:sz w:val="24"/>
          <w:szCs w:val="24"/>
        </w:rPr>
        <w:t>. These, therefore, offer good models to the Indian state.</w:t>
      </w:r>
    </w:p>
    <w:p w14:paraId="4F60FD8C" w14:textId="77777777" w:rsidR="008C3DFE" w:rsidRDefault="008C3DFE" w:rsidP="008C3DFE">
      <w:pPr>
        <w:rPr>
          <w:rFonts w:eastAsia="Book Antiqua"/>
        </w:rPr>
      </w:pPr>
    </w:p>
    <w:p w14:paraId="56EBD2FA" w14:textId="77777777" w:rsidR="008C3DFE" w:rsidRDefault="008C3DFE" w:rsidP="008C3DFE">
      <w:pPr>
        <w:spacing w:line="360" w:lineRule="auto"/>
        <w:ind w:left="720" w:hanging="720"/>
        <w:rPr>
          <w:u w:val="single"/>
        </w:rPr>
      </w:pPr>
      <w:r>
        <w:rPr>
          <w:u w:val="single"/>
        </w:rPr>
        <w:t>Useful</w:t>
      </w:r>
      <w:r w:rsidRPr="00E419C2">
        <w:rPr>
          <w:u w:val="single"/>
        </w:rPr>
        <w:t xml:space="preserve"> Links</w:t>
      </w:r>
    </w:p>
    <w:p w14:paraId="3009A8F9" w14:textId="77777777" w:rsidR="008C3DFE" w:rsidRPr="00AE06CB" w:rsidRDefault="008C3DFE" w:rsidP="008C3DFE">
      <w:pPr>
        <w:spacing w:line="360" w:lineRule="auto"/>
        <w:ind w:left="720" w:hanging="720"/>
        <w:rPr>
          <w:color w:val="C00000"/>
          <w:u w:val="single"/>
        </w:rPr>
      </w:pPr>
      <w:r w:rsidRPr="00AE06CB">
        <w:rPr>
          <w:color w:val="C00000"/>
          <w:u w:val="single"/>
        </w:rPr>
        <w:t>A. Resources</w:t>
      </w:r>
    </w:p>
    <w:p w14:paraId="7DA41E5D" w14:textId="77777777" w:rsidR="008C3DFE" w:rsidRDefault="008C3DFE" w:rsidP="008C3DFE">
      <w:pPr>
        <w:spacing w:line="360" w:lineRule="auto"/>
        <w:ind w:left="720" w:hanging="720"/>
      </w:pPr>
      <w:r>
        <w:t xml:space="preserve">1. The American Society of </w:t>
      </w:r>
      <w:proofErr w:type="spellStart"/>
      <w:r>
        <w:t>Geolinguistics</w:t>
      </w:r>
      <w:proofErr w:type="spellEnd"/>
      <w:r>
        <w:t xml:space="preserve">— </w:t>
      </w:r>
      <w:hyperlink r:id="rId28" w:history="1">
        <w:r w:rsidRPr="00471A43">
          <w:rPr>
            <w:rStyle w:val="Hyperlink"/>
          </w:rPr>
          <w:t>www.geolinguistics.org</w:t>
        </w:r>
      </w:hyperlink>
      <w:r>
        <w:t xml:space="preserve"> </w:t>
      </w:r>
    </w:p>
    <w:p w14:paraId="1C2DC1AF" w14:textId="77777777" w:rsidR="008C3DFE" w:rsidRDefault="008C3DFE" w:rsidP="008C3DFE">
      <w:pPr>
        <w:spacing w:line="360" w:lineRule="auto"/>
        <w:ind w:left="720" w:hanging="720"/>
      </w:pPr>
      <w:r>
        <w:t xml:space="preserve">2. Endangered Languages Project, UNESCO— </w:t>
      </w:r>
      <w:hyperlink r:id="rId29" w:history="1">
        <w:r w:rsidRPr="00471A43">
          <w:rPr>
            <w:rStyle w:val="Hyperlink"/>
          </w:rPr>
          <w:t>www.unesco.org/new/en/culture/themes/endangered-languages/</w:t>
        </w:r>
      </w:hyperlink>
      <w:r>
        <w:t xml:space="preserve"> </w:t>
      </w:r>
    </w:p>
    <w:p w14:paraId="226C1FA2" w14:textId="77777777" w:rsidR="008C3DFE" w:rsidRDefault="008C3DFE" w:rsidP="008C3DFE">
      <w:pPr>
        <w:spacing w:line="360" w:lineRule="auto"/>
        <w:ind w:left="720" w:hanging="720"/>
      </w:pPr>
      <w:r>
        <w:t xml:space="preserve">3. The International Society for Dialectology and </w:t>
      </w:r>
      <w:proofErr w:type="spellStart"/>
      <w:r>
        <w:t>Geolinguistics</w:t>
      </w:r>
      <w:proofErr w:type="spellEnd"/>
      <w:r>
        <w:t xml:space="preserve">— </w:t>
      </w:r>
      <w:hyperlink r:id="rId30" w:history="1">
        <w:r w:rsidRPr="000B1C85">
          <w:rPr>
            <w:rStyle w:val="Hyperlink"/>
          </w:rPr>
          <w:t>http://www.geo-linguistics.org/index.html</w:t>
        </w:r>
      </w:hyperlink>
      <w:r>
        <w:t xml:space="preserve"> </w:t>
      </w:r>
    </w:p>
    <w:p w14:paraId="29064126" w14:textId="77777777" w:rsidR="008C3DFE" w:rsidRDefault="008C3DFE" w:rsidP="008C3DFE">
      <w:pPr>
        <w:spacing w:line="360" w:lineRule="auto"/>
        <w:ind w:left="720" w:hanging="720"/>
      </w:pPr>
      <w:r>
        <w:t xml:space="preserve">4. International Phonetic Association— </w:t>
      </w:r>
      <w:hyperlink r:id="rId31" w:history="1">
        <w:r w:rsidRPr="00471A43">
          <w:rPr>
            <w:rStyle w:val="Hyperlink"/>
          </w:rPr>
          <w:t>www.internationalphoneticassociation.org/</w:t>
        </w:r>
      </w:hyperlink>
      <w:r>
        <w:t xml:space="preserve"> </w:t>
      </w:r>
    </w:p>
    <w:p w14:paraId="6FFE2A97" w14:textId="77777777" w:rsidR="008C3DFE" w:rsidRDefault="008C3DFE" w:rsidP="008C3DFE">
      <w:pPr>
        <w:spacing w:line="360" w:lineRule="auto"/>
        <w:ind w:left="720" w:hanging="720"/>
      </w:pPr>
      <w:r>
        <w:t xml:space="preserve">5. Endangered Language Archive— </w:t>
      </w:r>
      <w:hyperlink r:id="rId32" w:history="1">
        <w:r w:rsidRPr="00471A43">
          <w:rPr>
            <w:rStyle w:val="Hyperlink"/>
          </w:rPr>
          <w:t>www.elar-archive.org</w:t>
        </w:r>
      </w:hyperlink>
    </w:p>
    <w:p w14:paraId="04B4D041" w14:textId="77777777" w:rsidR="008C3DFE" w:rsidRDefault="008C3DFE" w:rsidP="008C3DFE">
      <w:pPr>
        <w:spacing w:line="360" w:lineRule="auto"/>
        <w:ind w:left="720" w:hanging="720"/>
      </w:pPr>
      <w:r>
        <w:t xml:space="preserve">6. Vanishing Voices of the Great Andamanese— </w:t>
      </w:r>
      <w:hyperlink r:id="rId33" w:history="1">
        <w:r w:rsidRPr="00471A43">
          <w:rPr>
            <w:rStyle w:val="Hyperlink"/>
          </w:rPr>
          <w:t>www.andamanese.net</w:t>
        </w:r>
      </w:hyperlink>
      <w:r>
        <w:t xml:space="preserve"> </w:t>
      </w:r>
    </w:p>
    <w:p w14:paraId="27A60895" w14:textId="77777777" w:rsidR="008C3DFE" w:rsidRDefault="008C3DFE" w:rsidP="008C3DFE">
      <w:pPr>
        <w:spacing w:line="360" w:lineRule="auto"/>
        <w:ind w:left="720" w:hanging="720"/>
      </w:pPr>
      <w:r>
        <w:t xml:space="preserve">7. Central Institute of Indian Languages (CIIL)— </w:t>
      </w:r>
      <w:hyperlink r:id="rId34" w:history="1">
        <w:r w:rsidRPr="00471A43">
          <w:rPr>
            <w:rStyle w:val="Hyperlink"/>
          </w:rPr>
          <w:t>www.ciil.org</w:t>
        </w:r>
      </w:hyperlink>
      <w:r>
        <w:t xml:space="preserve"> </w:t>
      </w:r>
    </w:p>
    <w:p w14:paraId="27A41419" w14:textId="77777777" w:rsidR="008C3DFE" w:rsidRDefault="008C3DFE" w:rsidP="008C3DFE">
      <w:pPr>
        <w:spacing w:line="360" w:lineRule="auto"/>
        <w:ind w:left="720" w:hanging="720"/>
      </w:pPr>
      <w:r>
        <w:t xml:space="preserve">8. Endangered Language Project, CIIL— </w:t>
      </w:r>
      <w:hyperlink r:id="rId35" w:history="1">
        <w:r w:rsidRPr="00471A43">
          <w:rPr>
            <w:rStyle w:val="Hyperlink"/>
          </w:rPr>
          <w:t>http://www.thehindu.com/news/national/karnataka/ciil-to-document-500-endangered-languages/article5723168.ece</w:t>
        </w:r>
      </w:hyperlink>
      <w:r>
        <w:t xml:space="preserve"> </w:t>
      </w:r>
    </w:p>
    <w:p w14:paraId="5CA3BFFF" w14:textId="77777777" w:rsidR="008C3DFE" w:rsidRDefault="008C3DFE" w:rsidP="008C3DFE">
      <w:pPr>
        <w:spacing w:line="360" w:lineRule="auto"/>
        <w:ind w:left="720" w:hanging="720"/>
      </w:pPr>
      <w:r>
        <w:t xml:space="preserve">9. Foundation for Endangered Languages— </w:t>
      </w:r>
      <w:hyperlink r:id="rId36" w:history="1">
        <w:r w:rsidRPr="00AF27DF">
          <w:rPr>
            <w:rStyle w:val="Hyperlink"/>
          </w:rPr>
          <w:t>http://www.ogmios.org/index.php</w:t>
        </w:r>
      </w:hyperlink>
      <w:r>
        <w:t xml:space="preserve"> </w:t>
      </w:r>
    </w:p>
    <w:p w14:paraId="11098D54" w14:textId="77777777" w:rsidR="008C3DFE" w:rsidRDefault="008C3DFE" w:rsidP="008C3DFE">
      <w:pPr>
        <w:spacing w:line="360" w:lineRule="auto"/>
        <w:ind w:left="720" w:hanging="720"/>
      </w:pPr>
      <w:r>
        <w:t xml:space="preserve">10. Endangered Languages Documentation Programme— </w:t>
      </w:r>
      <w:hyperlink r:id="rId37" w:history="1">
        <w:r w:rsidRPr="00AF27DF">
          <w:rPr>
            <w:rStyle w:val="Hyperlink"/>
          </w:rPr>
          <w:t>http://www.eldp.net/</w:t>
        </w:r>
      </w:hyperlink>
      <w:r>
        <w:t xml:space="preserve"> </w:t>
      </w:r>
    </w:p>
    <w:p w14:paraId="367F9460" w14:textId="77777777" w:rsidR="008C3DFE" w:rsidRDefault="008C3DFE" w:rsidP="008C3DFE">
      <w:pPr>
        <w:spacing w:line="360" w:lineRule="auto"/>
        <w:ind w:left="720" w:hanging="720"/>
      </w:pPr>
      <w:r>
        <w:t xml:space="preserve">11. Endangered Languages Archive— </w:t>
      </w:r>
      <w:hyperlink r:id="rId38" w:history="1">
        <w:r w:rsidRPr="00AF27DF">
          <w:rPr>
            <w:rStyle w:val="Hyperlink"/>
          </w:rPr>
          <w:t>http://www.elar-archive.org/index.php</w:t>
        </w:r>
      </w:hyperlink>
      <w:r>
        <w:t xml:space="preserve"> </w:t>
      </w:r>
    </w:p>
    <w:p w14:paraId="576BFDF1" w14:textId="77777777" w:rsidR="008C3DFE" w:rsidRDefault="008C3DFE" w:rsidP="008C3DFE">
      <w:pPr>
        <w:spacing w:line="360" w:lineRule="auto"/>
        <w:ind w:left="720" w:hanging="720"/>
      </w:pPr>
      <w:r>
        <w:lastRenderedPageBreak/>
        <w:t xml:space="preserve">12. </w:t>
      </w:r>
      <w:proofErr w:type="spellStart"/>
      <w:r>
        <w:t>Ethnologue</w:t>
      </w:r>
      <w:proofErr w:type="spellEnd"/>
      <w:r>
        <w:t xml:space="preserve">— </w:t>
      </w:r>
      <w:hyperlink r:id="rId39" w:history="1">
        <w:r w:rsidRPr="00AF27DF">
          <w:rPr>
            <w:rStyle w:val="Hyperlink"/>
          </w:rPr>
          <w:t>https://www.ethnologue.com/</w:t>
        </w:r>
      </w:hyperlink>
      <w:r>
        <w:t xml:space="preserve"> </w:t>
      </w:r>
    </w:p>
    <w:p w14:paraId="64F9E2EF" w14:textId="77777777" w:rsidR="008C3DFE" w:rsidRDefault="008C3DFE" w:rsidP="008C3DFE">
      <w:pPr>
        <w:spacing w:line="360" w:lineRule="auto"/>
        <w:ind w:left="720" w:hanging="720"/>
      </w:pPr>
      <w:r>
        <w:t xml:space="preserve">13. International Mother Language Institute (IMLI)— </w:t>
      </w:r>
      <w:hyperlink r:id="rId40" w:history="1">
        <w:r w:rsidRPr="00AF27DF">
          <w:rPr>
            <w:rStyle w:val="Hyperlink"/>
          </w:rPr>
          <w:t>http://imli.gov.bd/</w:t>
        </w:r>
      </w:hyperlink>
      <w:r>
        <w:t xml:space="preserve"> </w:t>
      </w:r>
    </w:p>
    <w:p w14:paraId="6183E99A" w14:textId="77777777" w:rsidR="008C3DFE" w:rsidRDefault="008C3DFE" w:rsidP="008C3DFE">
      <w:pPr>
        <w:spacing w:line="360" w:lineRule="auto"/>
        <w:ind w:left="720" w:hanging="720"/>
      </w:pPr>
      <w:r>
        <w:t xml:space="preserve">14. Summer Institute of Linguistics (SIL)— </w:t>
      </w:r>
      <w:hyperlink r:id="rId41" w:history="1">
        <w:r w:rsidRPr="00AF27DF">
          <w:rPr>
            <w:rStyle w:val="Hyperlink"/>
          </w:rPr>
          <w:t>http://www.sil.org/</w:t>
        </w:r>
      </w:hyperlink>
      <w:r>
        <w:t xml:space="preserve"> </w:t>
      </w:r>
    </w:p>
    <w:p w14:paraId="1CA59FAD" w14:textId="77777777" w:rsidR="008C3DFE" w:rsidRDefault="008C3DFE" w:rsidP="008C3DFE">
      <w:pPr>
        <w:spacing w:line="360" w:lineRule="auto"/>
        <w:ind w:left="720" w:hanging="720"/>
      </w:pPr>
      <w:r>
        <w:t xml:space="preserve">15. University of California, Los Angeles (UCLA) Phonetics Lab Archive— </w:t>
      </w:r>
      <w:hyperlink r:id="rId42" w:history="1">
        <w:r w:rsidRPr="00AF27DF">
          <w:rPr>
            <w:rStyle w:val="Hyperlink"/>
          </w:rPr>
          <w:t>http://archive.phonetics.ucla.edu/</w:t>
        </w:r>
      </w:hyperlink>
      <w:r>
        <w:t xml:space="preserve"> </w:t>
      </w:r>
    </w:p>
    <w:p w14:paraId="18EB6473" w14:textId="77777777" w:rsidR="008C3DFE" w:rsidRDefault="008C3DFE" w:rsidP="008C3DFE">
      <w:pPr>
        <w:spacing w:line="360" w:lineRule="auto"/>
        <w:ind w:left="720" w:hanging="720"/>
      </w:pPr>
      <w:r>
        <w:t xml:space="preserve">16. The Endangered Languages Project— </w:t>
      </w:r>
      <w:hyperlink r:id="rId43" w:history="1">
        <w:r w:rsidRPr="00AF27DF">
          <w:rPr>
            <w:rStyle w:val="Hyperlink"/>
          </w:rPr>
          <w:t>http://www.endangeredlanguages.com/</w:t>
        </w:r>
      </w:hyperlink>
      <w:r>
        <w:t xml:space="preserve"> </w:t>
      </w:r>
    </w:p>
    <w:p w14:paraId="197956E3" w14:textId="77777777" w:rsidR="008C3DFE" w:rsidRDefault="008C3DFE" w:rsidP="008C3DFE">
      <w:pPr>
        <w:spacing w:line="360" w:lineRule="auto"/>
        <w:ind w:left="720" w:hanging="720"/>
      </w:pPr>
      <w:r>
        <w:t xml:space="preserve">17. Linguistic Atlas Project— </w:t>
      </w:r>
      <w:hyperlink r:id="rId44" w:history="1">
        <w:r w:rsidRPr="000B1C85">
          <w:rPr>
            <w:rStyle w:val="Hyperlink"/>
          </w:rPr>
          <w:t>http://www.lap.uga.edu/Site/LANE.html</w:t>
        </w:r>
      </w:hyperlink>
      <w:r>
        <w:t xml:space="preserve"> </w:t>
      </w:r>
    </w:p>
    <w:p w14:paraId="5F070466" w14:textId="77777777" w:rsidR="008C3DFE" w:rsidRPr="00AE06CB" w:rsidRDefault="008C3DFE" w:rsidP="008C3DFE">
      <w:pPr>
        <w:spacing w:line="360" w:lineRule="auto"/>
        <w:ind w:left="720" w:hanging="720"/>
        <w:rPr>
          <w:color w:val="C00000"/>
          <w:u w:val="single"/>
        </w:rPr>
      </w:pPr>
      <w:r w:rsidRPr="00AE06CB">
        <w:rPr>
          <w:color w:val="C00000"/>
          <w:u w:val="single"/>
        </w:rPr>
        <w:t xml:space="preserve">B. Tools for Typing and Data Input </w:t>
      </w:r>
    </w:p>
    <w:p w14:paraId="2B40B744" w14:textId="77777777" w:rsidR="008C3DFE" w:rsidRDefault="008C3DFE" w:rsidP="008C3DFE">
      <w:pPr>
        <w:spacing w:line="360" w:lineRule="auto"/>
        <w:ind w:left="720" w:hanging="720"/>
      </w:pPr>
      <w:r>
        <w:t xml:space="preserve">18. Technology Development for Indian Languages (TDIL)— </w:t>
      </w:r>
      <w:hyperlink r:id="rId45" w:history="1">
        <w:r w:rsidRPr="00AF27DF">
          <w:rPr>
            <w:rStyle w:val="Hyperlink"/>
          </w:rPr>
          <w:t>http://tdil.mit.gov.in</w:t>
        </w:r>
      </w:hyperlink>
      <w:r>
        <w:t xml:space="preserve"> (free UNICODE compliant typing tool for 22 Indian Languages are available here)</w:t>
      </w:r>
    </w:p>
    <w:p w14:paraId="6CC368FE" w14:textId="77777777" w:rsidR="008C3DFE" w:rsidRDefault="008C3DFE" w:rsidP="008C3DFE">
      <w:pPr>
        <w:spacing w:line="360" w:lineRule="auto"/>
        <w:ind w:left="720" w:hanging="720"/>
      </w:pPr>
      <w:r>
        <w:t xml:space="preserve">19. Society for Natural Language Technology Research (SNLTR)— </w:t>
      </w:r>
      <w:hyperlink r:id="rId46" w:history="1">
        <w:r w:rsidRPr="00AF27DF">
          <w:rPr>
            <w:rStyle w:val="Hyperlink"/>
          </w:rPr>
          <w:t>http://nltr.org/</w:t>
        </w:r>
      </w:hyperlink>
      <w:r>
        <w:t xml:space="preserve"> (for Bangla, Santali UNICODE compliant keyboards and fonts)</w:t>
      </w:r>
    </w:p>
    <w:p w14:paraId="1F9FC872" w14:textId="77777777" w:rsidR="008C3DFE" w:rsidRDefault="008C3DFE" w:rsidP="008C3DFE">
      <w:pPr>
        <w:spacing w:line="360" w:lineRule="auto"/>
        <w:ind w:left="720" w:hanging="720"/>
      </w:pPr>
      <w:r>
        <w:t xml:space="preserve">20. Microsoft Indic Language Input Tool— </w:t>
      </w:r>
      <w:hyperlink r:id="rId47" w:history="1">
        <w:r w:rsidRPr="00AF27DF">
          <w:rPr>
            <w:rStyle w:val="Hyperlink"/>
          </w:rPr>
          <w:t>http://bhashaindia.com/Pages/home.aspx</w:t>
        </w:r>
      </w:hyperlink>
    </w:p>
    <w:p w14:paraId="4FD96DBE" w14:textId="77777777" w:rsidR="008C3DFE" w:rsidRDefault="008C3DFE" w:rsidP="008C3DFE">
      <w:pPr>
        <w:spacing w:line="360" w:lineRule="auto"/>
        <w:ind w:left="720" w:hanging="720"/>
      </w:pPr>
      <w:r>
        <w:t xml:space="preserve">21. IPA UNICODE Keyboards (for IPA transcription)— </w:t>
      </w:r>
      <w:hyperlink r:id="rId48" w:history="1">
        <w:r w:rsidRPr="00AF27DF">
          <w:rPr>
            <w:rStyle w:val="Hyperlink"/>
          </w:rPr>
          <w:t>http://scripts.sil.org/cms/scripts/page.php?site_id=nrsi&amp;id=uniipakeyboard</w:t>
        </w:r>
      </w:hyperlink>
      <w:r>
        <w:t xml:space="preserve"> </w:t>
      </w:r>
    </w:p>
    <w:p w14:paraId="6353F1EE" w14:textId="77777777" w:rsidR="008C3DFE" w:rsidRDefault="008C3DFE" w:rsidP="008C3DFE">
      <w:pPr>
        <w:spacing w:line="360" w:lineRule="auto"/>
        <w:ind w:left="720" w:hanging="720"/>
      </w:pPr>
      <w:r>
        <w:t xml:space="preserve">22. Keyman Keyboards— </w:t>
      </w:r>
      <w:hyperlink r:id="rId49" w:history="1">
        <w:r w:rsidRPr="00AF27DF">
          <w:rPr>
            <w:rStyle w:val="Hyperlink"/>
          </w:rPr>
          <w:t>http://keyman.com/</w:t>
        </w:r>
      </w:hyperlink>
      <w:r>
        <w:t xml:space="preserve"> </w:t>
      </w:r>
    </w:p>
    <w:p w14:paraId="2675247C" w14:textId="77777777" w:rsidR="008C3DFE" w:rsidRPr="003E3A04" w:rsidRDefault="008C3DFE" w:rsidP="008C3DFE">
      <w:pPr>
        <w:spacing w:line="360" w:lineRule="auto"/>
        <w:ind w:left="720" w:hanging="720"/>
      </w:pPr>
    </w:p>
    <w:p w14:paraId="77056789" w14:textId="77777777" w:rsidR="008C3DFE" w:rsidRDefault="008C3DFE" w:rsidP="008C3DFE">
      <w:pPr>
        <w:rPr>
          <w:rFonts w:eastAsia="Book Antiqua"/>
        </w:rPr>
      </w:pPr>
    </w:p>
    <w:p w14:paraId="2561DF58" w14:textId="77777777" w:rsidR="009E7C11" w:rsidRDefault="009E7C11" w:rsidP="009E7C11">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Ethical Issues</w:t>
      </w:r>
    </w:p>
    <w:p w14:paraId="36C1EE17" w14:textId="77777777" w:rsidR="009E7C11" w:rsidRPr="0036519E" w:rsidRDefault="009E7C11" w:rsidP="009E7C11">
      <w:pPr>
        <w:spacing w:line="360" w:lineRule="auto"/>
        <w:jc w:val="both"/>
        <w:rPr>
          <w:rFonts w:ascii="Times New Roman" w:hAnsi="Times New Roman" w:cs="Times New Roman"/>
          <w:b/>
          <w:bCs/>
          <w:color w:val="000000"/>
          <w:sz w:val="24"/>
          <w:szCs w:val="24"/>
        </w:rPr>
      </w:pPr>
    </w:p>
    <w:p w14:paraId="48D7A7E5" w14:textId="77777777" w:rsidR="009E7C11" w:rsidRPr="00CD0D42" w:rsidRDefault="009E7C11" w:rsidP="009E7C11">
      <w:pPr>
        <w:spacing w:line="360" w:lineRule="auto"/>
        <w:jc w:val="both"/>
        <w:rPr>
          <w:rFonts w:ascii="Times New Roman" w:eastAsia="Book Antiqua" w:hAnsi="Times New Roman" w:cs="Times New Roman"/>
          <w:bCs/>
          <w:sz w:val="24"/>
          <w:szCs w:val="24"/>
        </w:rPr>
      </w:pPr>
      <w:r w:rsidRPr="00CD0D42">
        <w:rPr>
          <w:rFonts w:ascii="Times New Roman" w:eastAsia="Book Antiqua" w:hAnsi="Times New Roman" w:cs="Times New Roman"/>
          <w:bCs/>
          <w:sz w:val="24"/>
          <w:szCs w:val="24"/>
        </w:rPr>
        <w:t>Whenever a survey-based research is undertaken in Social Sciences and Humanities, because of the nature of the subjects involved and the stake of various segments of the survey, it would be essential to discuss debate and decide on the ethical issues as one begins. In fact, each survey should begin with an ethical statement. When we design a survey, the aims and objectives are usually matched with the scientific value of the work. That would include the cost estimates of the study, the possible gains from the results, the extent of welfare that might accrue to the community with which we are to work, the changes or plans of action we are suggesting to the powers that be, and the resultant ecosystem of speech groups living together in a space are all that need to be considered.</w:t>
      </w:r>
    </w:p>
    <w:p w14:paraId="1450D73B"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 xml:space="preserve">Because not many schools offer a course in field linguistics, the field methods </w:t>
      </w:r>
      <w:r w:rsidRPr="00CD0D42">
        <w:rPr>
          <w:rFonts w:ascii="Times New Roman" w:hAnsi="Times New Roman"/>
          <w:sz w:val="24"/>
          <w:szCs w:val="24"/>
        </w:rPr>
        <w:t xml:space="preserve">mostly </w:t>
      </w:r>
      <w:r w:rsidRPr="00CD0D42">
        <w:rPr>
          <w:rFonts w:ascii="Times New Roman" w:hAnsi="Times New Roman" w:cs="Times New Roman"/>
          <w:sz w:val="24"/>
          <w:szCs w:val="24"/>
        </w:rPr>
        <w:t xml:space="preserve">remain a subject to summer workshop programme only. </w:t>
      </w:r>
      <w:r w:rsidRPr="00CD0D42">
        <w:rPr>
          <w:rFonts w:ascii="Times New Roman" w:hAnsi="Times New Roman"/>
          <w:sz w:val="24"/>
          <w:szCs w:val="24"/>
        </w:rPr>
        <w:t xml:space="preserve">Thus the methodology and ethical statement of field survey are not very clear to most of the researcher and surveyor. </w:t>
      </w:r>
      <w:r w:rsidRPr="00CD0D42">
        <w:rPr>
          <w:rFonts w:ascii="Times New Roman" w:hAnsi="Times New Roman" w:cs="Times New Roman"/>
          <w:sz w:val="24"/>
          <w:szCs w:val="24"/>
        </w:rPr>
        <w:t xml:space="preserve">Researchers mostly keep themselves more engaged with the technical aspects of conducting research, or on how to meet the deadlines at any cost, and tend to ignore the ethical aspects of the entire </w:t>
      </w:r>
      <w:r w:rsidRPr="00CD0D42">
        <w:rPr>
          <w:rFonts w:ascii="Times New Roman" w:hAnsi="Times New Roman" w:cs="Times New Roman"/>
          <w:sz w:val="24"/>
          <w:szCs w:val="24"/>
        </w:rPr>
        <w:lastRenderedPageBreak/>
        <w:t>activity. Granted that a good piece of research requires to be technically sound, but they need to be ethically grounded as well.</w:t>
      </w:r>
    </w:p>
    <w:p w14:paraId="7C5DC081"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Cameron et al. (1992) has proposed three models on how to do the language survey in an ethical way.  These three models are summarized below.</w:t>
      </w:r>
    </w:p>
    <w:p w14:paraId="33AF1F68" w14:textId="77777777" w:rsidR="009E7C11" w:rsidRPr="00CD0D42" w:rsidRDefault="009E7C11" w:rsidP="009E7C11">
      <w:pPr>
        <w:pStyle w:val="ListParagraph"/>
        <w:suppressAutoHyphens w:val="0"/>
        <w:spacing w:after="200" w:line="360" w:lineRule="auto"/>
        <w:ind w:hanging="360"/>
        <w:jc w:val="both"/>
        <w:rPr>
          <w:color w:val="auto"/>
        </w:rPr>
      </w:pPr>
    </w:p>
    <w:p w14:paraId="6054AD13" w14:textId="77777777" w:rsidR="009E7C11" w:rsidRPr="00CD0D42" w:rsidRDefault="009E7C11" w:rsidP="009E7C11">
      <w:pPr>
        <w:pStyle w:val="ListParagraph"/>
        <w:suppressAutoHyphens w:val="0"/>
        <w:spacing w:after="200" w:line="360" w:lineRule="auto"/>
        <w:jc w:val="both"/>
        <w:rPr>
          <w:color w:val="auto"/>
        </w:rPr>
      </w:pPr>
      <w:r w:rsidRPr="00CD0D42">
        <w:rPr>
          <w:color w:val="auto"/>
        </w:rPr>
        <w:t xml:space="preserve">a. </w:t>
      </w:r>
      <w:r w:rsidRPr="00CD0D42">
        <w:rPr>
          <w:i/>
          <w:iCs/>
          <w:color w:val="auto"/>
        </w:rPr>
        <w:t>Ethical research</w:t>
      </w:r>
      <w:proofErr w:type="gramStart"/>
      <w:r w:rsidRPr="00CD0D42">
        <w:rPr>
          <w:color w:val="auto"/>
        </w:rPr>
        <w:t>:  ‘</w:t>
      </w:r>
      <w:proofErr w:type="gramEnd"/>
      <w:r w:rsidRPr="00CD0D42">
        <w:rPr>
          <w:color w:val="auto"/>
        </w:rPr>
        <w:t>In ethical research.... there is a wholly proper concern to minimize damage and offset inconvenience to the researched and to acknowledge their contributions</w:t>
      </w:r>
      <w:proofErr w:type="gramStart"/>
      <w:r w:rsidRPr="00CD0D42">
        <w:rPr>
          <w:color w:val="auto"/>
        </w:rPr>
        <w:t>....But</w:t>
      </w:r>
      <w:proofErr w:type="gramEnd"/>
      <w:r w:rsidRPr="00CD0D42">
        <w:rPr>
          <w:color w:val="auto"/>
        </w:rPr>
        <w:t xml:space="preserve"> the underlying model is one of ‘research on’ social subjects. Human subjects deserve special ethical contributions, but they no more set the researcher’s agenda than the bottle of </w:t>
      </w:r>
      <w:proofErr w:type="spellStart"/>
      <w:r w:rsidRPr="00CD0D42">
        <w:rPr>
          <w:color w:val="auto"/>
        </w:rPr>
        <w:t>sulphuric</w:t>
      </w:r>
      <w:proofErr w:type="spellEnd"/>
      <w:r w:rsidRPr="00CD0D42">
        <w:rPr>
          <w:color w:val="auto"/>
        </w:rPr>
        <w:t xml:space="preserve"> acid sets the chemist’s agenda.’</w:t>
      </w:r>
      <w:proofErr w:type="gramStart"/>
      <w:r w:rsidRPr="00CD0D42">
        <w:rPr>
          <w:color w:val="auto"/>
        </w:rPr>
        <w:t>’(</w:t>
      </w:r>
      <w:proofErr w:type="gramEnd"/>
      <w:r w:rsidRPr="00CD0D42">
        <w:rPr>
          <w:color w:val="auto"/>
        </w:rPr>
        <w:t>Cameron et al. 1992: 14-15)</w:t>
      </w:r>
    </w:p>
    <w:p w14:paraId="2B809901" w14:textId="77777777" w:rsidR="009E7C11" w:rsidRPr="00CD0D42" w:rsidRDefault="009E7C11" w:rsidP="009E7C11">
      <w:pPr>
        <w:pStyle w:val="ListParagraph"/>
        <w:spacing w:line="360" w:lineRule="auto"/>
        <w:jc w:val="both"/>
        <w:rPr>
          <w:color w:val="auto"/>
        </w:rPr>
      </w:pPr>
      <w:r w:rsidRPr="00CD0D42">
        <w:rPr>
          <w:color w:val="auto"/>
        </w:rPr>
        <w:t xml:space="preserve">b. </w:t>
      </w:r>
      <w:r w:rsidRPr="00CD0D42">
        <w:rPr>
          <w:i/>
          <w:iCs/>
          <w:color w:val="auto"/>
        </w:rPr>
        <w:t>Advocacy research</w:t>
      </w:r>
      <w:r w:rsidRPr="00CD0D42">
        <w:rPr>
          <w:color w:val="auto"/>
        </w:rPr>
        <w:t xml:space="preserve">: ‘... the ‘advocacy position’ is characterized by a commitment on the part of the researcher not just to do research on subjects but research </w:t>
      </w:r>
      <w:r w:rsidRPr="00CD0D42">
        <w:rPr>
          <w:i/>
          <w:color w:val="auto"/>
        </w:rPr>
        <w:t>on and for</w:t>
      </w:r>
      <w:r w:rsidRPr="00CD0D42">
        <w:rPr>
          <w:color w:val="auto"/>
        </w:rPr>
        <w:t xml:space="preserve"> subjects. Such a commitment formalizes what is actually a rather common development in field situations, where a researcher is asked to use her skills or her authority as an ‘expert’ to defend subjects’ interests, getting involved in their campaigns for healthcare or education, cultural autonomy or political and land rights, and speaking on their </w:t>
      </w:r>
      <w:proofErr w:type="gramStart"/>
      <w:r w:rsidRPr="00CD0D42">
        <w:rPr>
          <w:color w:val="auto"/>
        </w:rPr>
        <w:t>behalf ’</w:t>
      </w:r>
      <w:proofErr w:type="gramEnd"/>
      <w:r w:rsidRPr="00CD0D42">
        <w:rPr>
          <w:color w:val="auto"/>
        </w:rPr>
        <w:t xml:space="preserve">’ (Cameron et al. 1992: 15). Sutton and Walsh (1979) note that ‘the field linguist has a responsibility that goes beyond working on the </w:t>
      </w:r>
      <w:proofErr w:type="gramStart"/>
      <w:r w:rsidRPr="00CD0D42">
        <w:rPr>
          <w:color w:val="auto"/>
        </w:rPr>
        <w:t>language  the</w:t>
      </w:r>
      <w:proofErr w:type="gramEnd"/>
      <w:r w:rsidRPr="00CD0D42">
        <w:rPr>
          <w:color w:val="auto"/>
        </w:rPr>
        <w:t xml:space="preserve"> fieldworker must also work for the speakers of the language’ which clearly supports the advocacy model as defined by Cameron et al. In Sutton and Walsh’s discussion, the point of advocacy for the speech-community comes in several ways: the language belongs to the community, the linguist should prepare a report that can be appreciated by the community and the linguist should be prepared to work with bilingual education programs. Other linguists have been out-spoken proponents of advocacy research. </w:t>
      </w:r>
      <w:proofErr w:type="spellStart"/>
      <w:r w:rsidRPr="00CD0D42">
        <w:rPr>
          <w:color w:val="auto"/>
        </w:rPr>
        <w:t>Labov</w:t>
      </w:r>
      <w:proofErr w:type="spellEnd"/>
      <w:r w:rsidRPr="00CD0D42">
        <w:rPr>
          <w:color w:val="auto"/>
        </w:rPr>
        <w:t xml:space="preserve"> (1982) also addressed ethical considerations in language awareness program and followed the line of advocacy research.</w:t>
      </w:r>
    </w:p>
    <w:p w14:paraId="7F7A92CD" w14:textId="77777777" w:rsidR="009E7C11" w:rsidRPr="00CD0D42" w:rsidRDefault="009E7C11" w:rsidP="009E7C11">
      <w:pPr>
        <w:widowControl/>
        <w:suppressAutoHyphens w:val="0"/>
        <w:overflowPunct/>
        <w:autoSpaceDE/>
        <w:autoSpaceDN/>
        <w:spacing w:after="200" w:line="360" w:lineRule="auto"/>
        <w:ind w:left="720" w:hanging="60"/>
        <w:jc w:val="both"/>
        <w:textAlignment w:val="auto"/>
        <w:rPr>
          <w:rFonts w:ascii="Times New Roman" w:hAnsi="Times New Roman" w:cs="Times New Roman"/>
          <w:sz w:val="24"/>
          <w:szCs w:val="24"/>
        </w:rPr>
      </w:pPr>
      <w:r w:rsidRPr="00CD0D42">
        <w:rPr>
          <w:rFonts w:ascii="Times New Roman" w:hAnsi="Times New Roman" w:cs="Times New Roman"/>
          <w:sz w:val="24"/>
          <w:szCs w:val="24"/>
        </w:rPr>
        <w:t xml:space="preserve">c. </w:t>
      </w:r>
      <w:r w:rsidRPr="00CD0D42">
        <w:rPr>
          <w:rFonts w:ascii="Times New Roman" w:hAnsi="Times New Roman" w:cs="Times New Roman"/>
          <w:i/>
          <w:iCs/>
          <w:sz w:val="24"/>
          <w:szCs w:val="24"/>
        </w:rPr>
        <w:t>Empowering research</w:t>
      </w:r>
      <w:r w:rsidRPr="00CD0D42">
        <w:rPr>
          <w:rFonts w:ascii="Times New Roman" w:hAnsi="Times New Roman" w:cs="Times New Roman"/>
          <w:sz w:val="24"/>
          <w:szCs w:val="24"/>
        </w:rPr>
        <w:t>: “We understand empowering research as research on, for and with. One of the things we take that additional with to imply is the use of interactive or dialogic research methods, as opposed to the distancing or objectifying strategies positivists are constrained to use. It is the centrality of interaction ‘with’ the researched that enables research to be empowering in our sense; though we understand this as a necessary rather than a sufficient condition ... we [propose three] programmatic statement[s] and then pose various questions:</w:t>
      </w:r>
    </w:p>
    <w:p w14:paraId="1C5EC1B4" w14:textId="77777777" w:rsidR="009E7C11" w:rsidRPr="00CD0D42" w:rsidRDefault="009E7C11" w:rsidP="009E7C11">
      <w:pPr>
        <w:widowControl/>
        <w:suppressAutoHyphens w:val="0"/>
        <w:overflowPunct/>
        <w:autoSpaceDE/>
        <w:autoSpaceDN/>
        <w:spacing w:after="200" w:line="360" w:lineRule="auto"/>
        <w:ind w:left="1380"/>
        <w:jc w:val="both"/>
        <w:textAlignment w:val="auto"/>
        <w:rPr>
          <w:rFonts w:ascii="Times New Roman" w:hAnsi="Times New Roman" w:cs="Times New Roman"/>
          <w:sz w:val="24"/>
          <w:szCs w:val="24"/>
        </w:rPr>
      </w:pPr>
      <w:r w:rsidRPr="00CD0D42">
        <w:rPr>
          <w:rFonts w:ascii="Times New Roman" w:hAnsi="Times New Roman" w:cs="Times New Roman"/>
          <w:sz w:val="24"/>
          <w:szCs w:val="24"/>
        </w:rPr>
        <w:lastRenderedPageBreak/>
        <w:t>Persons are not objects and should not be treated as objects.</w:t>
      </w:r>
    </w:p>
    <w:p w14:paraId="7A39DA59" w14:textId="77777777" w:rsidR="009E7C11" w:rsidRPr="00CD0D42" w:rsidRDefault="009E7C11" w:rsidP="009E7C11">
      <w:pPr>
        <w:widowControl/>
        <w:suppressAutoHyphens w:val="0"/>
        <w:overflowPunct/>
        <w:autoSpaceDE/>
        <w:autoSpaceDN/>
        <w:spacing w:after="200" w:line="360" w:lineRule="auto"/>
        <w:ind w:left="1380"/>
        <w:jc w:val="both"/>
        <w:textAlignment w:val="auto"/>
        <w:rPr>
          <w:rFonts w:ascii="Times New Roman" w:hAnsi="Times New Roman" w:cs="Times New Roman"/>
          <w:sz w:val="24"/>
          <w:szCs w:val="24"/>
        </w:rPr>
      </w:pPr>
      <w:r w:rsidRPr="00CD0D42">
        <w:rPr>
          <w:rFonts w:ascii="Times New Roman" w:hAnsi="Times New Roman" w:cs="Times New Roman"/>
          <w:sz w:val="24"/>
          <w:szCs w:val="24"/>
        </w:rPr>
        <w:t>Subjects have their own agendas and research should try to address them.</w:t>
      </w:r>
    </w:p>
    <w:p w14:paraId="187A7EDF" w14:textId="77777777" w:rsidR="009E7C11" w:rsidRPr="00CD0D42" w:rsidRDefault="009E7C11" w:rsidP="009E7C11">
      <w:pPr>
        <w:widowControl/>
        <w:suppressAutoHyphens w:val="0"/>
        <w:overflowPunct/>
        <w:autoSpaceDE/>
        <w:autoSpaceDN/>
        <w:spacing w:after="200" w:line="360" w:lineRule="auto"/>
        <w:ind w:left="1380"/>
        <w:jc w:val="both"/>
        <w:textAlignment w:val="auto"/>
        <w:rPr>
          <w:rFonts w:ascii="Times New Roman" w:hAnsi="Times New Roman" w:cs="Times New Roman"/>
          <w:sz w:val="24"/>
          <w:szCs w:val="24"/>
        </w:rPr>
      </w:pPr>
      <w:r w:rsidRPr="00CD0D42">
        <w:rPr>
          <w:rFonts w:ascii="Times New Roman" w:hAnsi="Times New Roman" w:cs="Times New Roman"/>
          <w:sz w:val="24"/>
          <w:szCs w:val="24"/>
        </w:rPr>
        <w:t>If knowledge is worth having, it is worth sharing.” (pp. 22-24)</w:t>
      </w:r>
    </w:p>
    <w:p w14:paraId="2E61F247" w14:textId="77777777" w:rsidR="009E7C11" w:rsidRPr="00CD0D42" w:rsidRDefault="009E7C11" w:rsidP="009E7C11">
      <w:pPr>
        <w:spacing w:line="360" w:lineRule="auto"/>
        <w:jc w:val="both"/>
        <w:rPr>
          <w:rFonts w:ascii="Times New Roman" w:hAnsi="Times New Roman" w:cs="Times New Roman"/>
          <w:sz w:val="24"/>
          <w:szCs w:val="24"/>
        </w:rPr>
      </w:pPr>
    </w:p>
    <w:p w14:paraId="7E984948"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Craig (1993: 39-40) offers a preliminary list of ethical issues for the field linguist research. She addresses both issues that arise in the academic setting and those that arise in the field. According to her the field survey related ethics issues are as following:</w:t>
      </w:r>
    </w:p>
    <w:p w14:paraId="334057E7" w14:textId="77777777" w:rsidR="009E7C11" w:rsidRPr="00CD0D42" w:rsidRDefault="009E7C11" w:rsidP="009E7C11">
      <w:pPr>
        <w:spacing w:line="360" w:lineRule="auto"/>
        <w:ind w:left="1440"/>
        <w:jc w:val="both"/>
        <w:rPr>
          <w:rFonts w:ascii="Times New Roman" w:hAnsi="Times New Roman" w:cs="Times New Roman"/>
          <w:sz w:val="24"/>
          <w:szCs w:val="24"/>
        </w:rPr>
      </w:pPr>
      <w:r w:rsidRPr="00CD0D42">
        <w:rPr>
          <w:rFonts w:ascii="Times New Roman" w:hAnsi="Times New Roman" w:cs="Times New Roman"/>
          <w:sz w:val="24"/>
          <w:szCs w:val="24"/>
        </w:rPr>
        <w:t>1. Choice of consultants 2. Informed consent, a very key issue in social sciences about which linguists are mum. 3. Disclosure of purpose of the study. 4. Disclosure of source of funding 5. Relations to indigenous community 6. Relations to individual consultants 7. Relation to local scholars  8. Relations to local indigenous institutions 9. Relations to governments (work permits etc. ...).</w:t>
      </w:r>
    </w:p>
    <w:p w14:paraId="4678FF6D" w14:textId="77777777" w:rsidR="009E7C11" w:rsidRPr="00CD0D42" w:rsidRDefault="009E7C11" w:rsidP="009E7C11">
      <w:pPr>
        <w:spacing w:line="360" w:lineRule="auto"/>
        <w:jc w:val="both"/>
        <w:rPr>
          <w:rFonts w:ascii="Times New Roman" w:hAnsi="Times New Roman" w:cs="Times New Roman"/>
          <w:sz w:val="24"/>
          <w:szCs w:val="24"/>
        </w:rPr>
      </w:pPr>
    </w:p>
    <w:p w14:paraId="2AEBCF84"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All field linguistics activities in the area of Endangered Languages and Culture are mainly devoted to collect societal, demographic, cultural and ethnographical data along with language use and attitude details, while also covering the phonological and lexical information as side information, it is to be differentiated from the typical studio-like data collection environment used by the scholars in descriptive linguistics. As is obvious, any field work-based study mainly consists of two groups of people: fieldworkers and informants. Therefore, “a well-conducted interview is of value to a folklorist, an ethnographer, a lexicographer, a dialectologist, a phonologist, and an historian, not to mention the potential values to sociologists and experimental psychologists” (Clark 1971).</w:t>
      </w:r>
    </w:p>
    <w:p w14:paraId="3384C967" w14:textId="77777777" w:rsidR="009E7C11" w:rsidRPr="00CD0D42" w:rsidRDefault="009E7C11" w:rsidP="009E7C11">
      <w:pPr>
        <w:spacing w:line="360" w:lineRule="auto"/>
        <w:ind w:firstLine="720"/>
        <w:jc w:val="both"/>
        <w:rPr>
          <w:rFonts w:ascii="Times New Roman" w:eastAsia="Book Antiqua" w:hAnsi="Times New Roman" w:cs="Times New Roman"/>
          <w:bCs/>
          <w:sz w:val="24"/>
          <w:szCs w:val="24"/>
        </w:rPr>
      </w:pPr>
      <w:r w:rsidRPr="00CD0D42">
        <w:rPr>
          <w:rFonts w:ascii="Times New Roman" w:hAnsi="Times New Roman" w:cs="Times New Roman"/>
          <w:sz w:val="24"/>
          <w:szCs w:val="24"/>
        </w:rPr>
        <w:t>In the modern era of technology sharing data is much easier and researcher can conduct their research without gathering data from the subject directly. In these cases the subject is not being informed for which purpose his/her data are being used. According to the research ethics e</w:t>
      </w:r>
      <w:r w:rsidRPr="00CD0D42">
        <w:rPr>
          <w:rFonts w:ascii="Times New Roman" w:eastAsia="Book Antiqua" w:hAnsi="Times New Roman" w:cs="Times New Roman"/>
          <w:bCs/>
          <w:sz w:val="24"/>
          <w:szCs w:val="24"/>
        </w:rPr>
        <w:t>ach and every informant should be informed about the future use of the data he/she provides. Their approval/permission—either audio-visually or in black and white—should be kept on record for publishing the data. It is a different matter that s</w:t>
      </w:r>
      <w:r w:rsidRPr="00CD0D42">
        <w:rPr>
          <w:rFonts w:ascii="Times New Roman" w:hAnsi="Times New Roman" w:cs="Times New Roman"/>
          <w:sz w:val="24"/>
          <w:szCs w:val="24"/>
        </w:rPr>
        <w:t xml:space="preserve">cholars in different disciplines can share a taped-interview where sharing the original tape opens the opportunity to different researcher to utilize those field data for their further research purpose, or for a greater detailed analysis. A great number of excellent research studies have been done in different corner of the world using the records of </w:t>
      </w:r>
      <w:r w:rsidRPr="00CD0D42">
        <w:rPr>
          <w:rFonts w:ascii="Times New Roman" w:hAnsi="Times New Roman" w:cs="Times New Roman"/>
          <w:i/>
          <w:sz w:val="24"/>
          <w:szCs w:val="24"/>
        </w:rPr>
        <w:t>Linguistic Atlas</w:t>
      </w:r>
      <w:r w:rsidRPr="00CD0D42">
        <w:rPr>
          <w:rFonts w:ascii="Times New Roman" w:hAnsi="Times New Roman" w:cs="Times New Roman"/>
          <w:iCs/>
          <w:sz w:val="24"/>
          <w:szCs w:val="24"/>
        </w:rPr>
        <w:t>. If</w:t>
      </w:r>
      <w:r w:rsidRPr="00CD0D42">
        <w:rPr>
          <w:rFonts w:ascii="Times New Roman" w:hAnsi="Times New Roman" w:cs="Times New Roman"/>
          <w:sz w:val="24"/>
          <w:szCs w:val="24"/>
        </w:rPr>
        <w:t xml:space="preserve"> it was not available most of the studies would </w:t>
      </w:r>
      <w:r w:rsidRPr="00CD0D42">
        <w:rPr>
          <w:rFonts w:ascii="Times New Roman" w:hAnsi="Times New Roman" w:cs="Times New Roman"/>
          <w:sz w:val="24"/>
          <w:szCs w:val="24"/>
        </w:rPr>
        <w:lastRenderedPageBreak/>
        <w:t xml:space="preserve">not have been possible because of the practical difficulties, if not impossibility of conducting field surveys due to limitations of scholars and institutes. Such technological aids also help others to do the phonetic and phonological translation in a more </w:t>
      </w:r>
      <w:proofErr w:type="spellStart"/>
      <w:r w:rsidRPr="00CD0D42">
        <w:rPr>
          <w:rFonts w:ascii="Times New Roman" w:hAnsi="Times New Roman" w:cs="Times New Roman"/>
          <w:sz w:val="24"/>
          <w:szCs w:val="24"/>
        </w:rPr>
        <w:t>acurate</w:t>
      </w:r>
      <w:proofErr w:type="spellEnd"/>
      <w:r w:rsidRPr="00CD0D42">
        <w:rPr>
          <w:rFonts w:ascii="Times New Roman" w:hAnsi="Times New Roman" w:cs="Times New Roman"/>
          <w:sz w:val="24"/>
          <w:szCs w:val="24"/>
        </w:rPr>
        <w:t xml:space="preserve"> way where the fieldworker’s possible errors due to the audibility problem could be minimised, if not avoided altogether. But on the other side we till now need to be more dependent on the fieldworkers notes to find out the supra-segmental phonetic features of a speech sound. </w:t>
      </w:r>
      <w:r w:rsidRPr="00CD0D42">
        <w:rPr>
          <w:rFonts w:ascii="Times New Roman" w:eastAsia="Book Antiqua" w:hAnsi="Times New Roman" w:cs="Times New Roman"/>
          <w:bCs/>
          <w:sz w:val="24"/>
          <w:szCs w:val="24"/>
        </w:rPr>
        <w:t>Responsibility of errors in data transcription should be borne by the transcribers.</w:t>
      </w:r>
    </w:p>
    <w:p w14:paraId="082F5514"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eastAsia="Book Antiqua" w:hAnsi="Times New Roman" w:cs="Times New Roman"/>
          <w:bCs/>
          <w:sz w:val="24"/>
          <w:szCs w:val="24"/>
        </w:rPr>
        <w:t>In this context, one is reminded of the sarcastic comments that David Smith (1987: 56) had made about the “Cookbook” approaches in anthropology, linguistics and educational data gathering research manuals, although he agreed that there were “</w:t>
      </w:r>
      <w:r w:rsidRPr="00CD0D42">
        <w:rPr>
          <w:rFonts w:ascii="Times New Roman" w:hAnsi="Times New Roman" w:cs="Times New Roman"/>
          <w:sz w:val="24"/>
          <w:szCs w:val="24"/>
        </w:rPr>
        <w:t>discovery principles that were meant to guide the development of the relationship between the fieldworker and the people [s]/he is working with in the field and that serve as constant checks on the progress of the research” (Smith 2002:174-175). As has been described by Perry Gilmore and Ray McDermott (2006), seasoned field workers such as Smith had always followed a set of Ten Principles in conducting field work, which are as follows:</w:t>
      </w:r>
    </w:p>
    <w:p w14:paraId="1ADF9FE2"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hAnsi="Times New Roman" w:cs="Times New Roman"/>
          <w:sz w:val="24"/>
          <w:szCs w:val="24"/>
        </w:rPr>
      </w:pPr>
      <w:r w:rsidRPr="00CD0D42">
        <w:rPr>
          <w:rFonts w:ascii="Times New Roman" w:hAnsi="Times New Roman" w:cs="Times New Roman"/>
          <w:b/>
          <w:bCs/>
          <w:sz w:val="24"/>
          <w:szCs w:val="24"/>
        </w:rPr>
        <w:t>Start with no preconceived notions about what's happening and what this means to participants</w:t>
      </w:r>
      <w:r w:rsidRPr="00CD0D42">
        <w:rPr>
          <w:rFonts w:ascii="Times New Roman" w:hAnsi="Times New Roman" w:cs="Times New Roman"/>
          <w:sz w:val="24"/>
          <w:szCs w:val="24"/>
        </w:rPr>
        <w:t xml:space="preserve">: It is, of course, easier said than done, but for many of us as researchers, it is difficult to shed the baggage of our preconceptions, but at least we should try to postpone using them for judgement of persons or situations. David Smith found this out during his own research on the grammatical and </w:t>
      </w:r>
      <w:proofErr w:type="spellStart"/>
      <w:r w:rsidRPr="00CD0D42">
        <w:rPr>
          <w:rFonts w:ascii="Times New Roman" w:hAnsi="Times New Roman" w:cs="Times New Roman"/>
          <w:sz w:val="24"/>
          <w:szCs w:val="24"/>
        </w:rPr>
        <w:t>semiological</w:t>
      </w:r>
      <w:proofErr w:type="spellEnd"/>
      <w:r w:rsidRPr="00CD0D42">
        <w:rPr>
          <w:rFonts w:ascii="Times New Roman" w:hAnsi="Times New Roman" w:cs="Times New Roman"/>
          <w:sz w:val="24"/>
          <w:szCs w:val="24"/>
        </w:rPr>
        <w:t xml:space="preserve"> structure of the </w:t>
      </w:r>
      <w:proofErr w:type="spellStart"/>
      <w:r w:rsidRPr="00CD0D42">
        <w:rPr>
          <w:rFonts w:ascii="Times New Roman" w:hAnsi="Times New Roman" w:cs="Times New Roman"/>
          <w:sz w:val="24"/>
          <w:szCs w:val="24"/>
        </w:rPr>
        <w:t>Kapsiki</w:t>
      </w:r>
      <w:proofErr w:type="spellEnd"/>
      <w:r w:rsidRPr="00CD0D42">
        <w:rPr>
          <w:rFonts w:ascii="Times New Roman" w:hAnsi="Times New Roman" w:cs="Times New Roman"/>
          <w:sz w:val="24"/>
          <w:szCs w:val="24"/>
        </w:rPr>
        <w:t xml:space="preserve"> verb system, for which he was not sure if he must not use the stratification models of Lamb (1964) and Gleason (1964). He often warned that once you named something you stopped questioning the local epistemology, and therefore one should continuously interrogate to discover the situated meanings and consequences of the words collected, because related to these words are the speech community’s values, attitudes, and judgments. </w:t>
      </w:r>
    </w:p>
    <w:p w14:paraId="10055CBF"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Let the important questions to be addressed, as well as the answers, emerge from the context</w:t>
      </w:r>
      <w:r w:rsidRPr="00CD0D42">
        <w:rPr>
          <w:rFonts w:ascii="Times New Roman" w:hAnsi="Times New Roman" w:cs="Times New Roman"/>
          <w:sz w:val="24"/>
          <w:szCs w:val="24"/>
        </w:rPr>
        <w:t xml:space="preserve">: The ideal strategy would be to allow the subjects or informants to narrate their own anecdotes, and interpretations, howsoever unprofessional or unscientific they may seem to the researcher, because from these stories would emerge many which one would not usually think about in the beginning. The surprises in the field work are as important as a dogmatic adherence to a fixed set of questions, as each endangered community may have a different set of stories to </w:t>
      </w:r>
      <w:r w:rsidRPr="00CD0D42">
        <w:rPr>
          <w:rFonts w:ascii="Times New Roman" w:hAnsi="Times New Roman" w:cs="Times New Roman"/>
          <w:sz w:val="24"/>
          <w:szCs w:val="24"/>
        </w:rPr>
        <w:lastRenderedPageBreak/>
        <w:t>tell about themselves, their language and culture. While a lot of emphasis is laid on creating or producing rigorous data but in the end such fixed approaches might give us trivial or routine explanations. That David Smith thought would be a pity.</w:t>
      </w:r>
    </w:p>
    <w:p w14:paraId="38C3D557"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Do not view participants as subjects but as co-learners with the investigator, each using the other to reach shared and ever-deepening understandings</w:t>
      </w:r>
      <w:r w:rsidRPr="00CD0D42">
        <w:rPr>
          <w:rFonts w:ascii="Times New Roman" w:hAnsi="Times New Roman" w:cs="Times New Roman"/>
          <w:sz w:val="24"/>
          <w:szCs w:val="24"/>
        </w:rPr>
        <w:t>: It may be important to take one’s informants seriously and respect their knowledge. Only then the researchers may hit upon deeper insights and better explanations.</w:t>
      </w:r>
    </w:p>
    <w:p w14:paraId="4BDC4F29"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Take seriously the uniqueness of each setting and set of events</w:t>
      </w:r>
      <w:r w:rsidRPr="00CD0D42">
        <w:rPr>
          <w:rFonts w:ascii="Times New Roman" w:hAnsi="Times New Roman" w:cs="Times New Roman"/>
          <w:sz w:val="24"/>
          <w:szCs w:val="24"/>
        </w:rPr>
        <w:t xml:space="preserve">. Each field setting may have something to offer to the researchers, and like one should shed preconceived notions, one should also not begin with one’s own research ideology. The uniqueness of each setting deserves respect and reminds us of the need to deal with it through an in-depth analysis. Although the </w:t>
      </w:r>
      <w:proofErr w:type="spellStart"/>
      <w:r w:rsidRPr="00CD0D42">
        <w:rPr>
          <w:rFonts w:ascii="Times New Roman" w:hAnsi="Times New Roman" w:cs="Times New Roman"/>
          <w:sz w:val="24"/>
          <w:szCs w:val="24"/>
        </w:rPr>
        <w:t>Chomskyan</w:t>
      </w:r>
      <w:proofErr w:type="spellEnd"/>
      <w:r w:rsidRPr="00CD0D42">
        <w:rPr>
          <w:rFonts w:ascii="Times New Roman" w:hAnsi="Times New Roman" w:cs="Times New Roman"/>
          <w:sz w:val="24"/>
          <w:szCs w:val="24"/>
        </w:rPr>
        <w:t>-Greenbergian tradition teaches us to search for generalizable knowledge from language data, as more and more time goes by, the particulars and the unique characteristics of each language, and its context occupies an important place in linguistic research. Of course, language universals, including language family traits as well as dissemination of a set of features over time and space are all very important but not at the cost of the data gathered. Earlier, many have found to be tweaking or fudging the data or parts of it to suit certain notions or generalizations but that is something to be avoided now.</w:t>
      </w:r>
    </w:p>
    <w:p w14:paraId="5DD5A897"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Take as primary importance relationships rather than relata</w:t>
      </w:r>
      <w:r w:rsidRPr="00CD0D42">
        <w:rPr>
          <w:rFonts w:ascii="Times New Roman" w:hAnsi="Times New Roman" w:cs="Times New Roman"/>
          <w:sz w:val="24"/>
          <w:szCs w:val="24"/>
        </w:rPr>
        <w:t>: Even as one sings the victory of the data in 4 above, this is also important to remember that our interpretations in the analysis of language and culture try and discover the ways things are related to each other, rather than the things we gathered and transcribed and heaped on one over another anyway. In fact, following David Smith’s example, we could see that many are "able to surface a reality whose presence and consequences are not easily accessible to other researchers" (Smith 1993:193), and that is what an anthropological or linguistic analysis is evaluated as a useful study. Language being a complex reality, it could only be explained in terms of ‘Relations,” both Grammatical and Social. Looking at a heterogeneous entity in a homogeneous manner or simply and unilaterally is not ethical.</w:t>
      </w:r>
    </w:p>
    <w:p w14:paraId="68B19ABF"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lastRenderedPageBreak/>
        <w:t>Assume that people inevitably act to make sense of the world they are experiencing</w:t>
      </w:r>
      <w:r w:rsidRPr="00CD0D42">
        <w:rPr>
          <w:rFonts w:ascii="Times New Roman" w:hAnsi="Times New Roman" w:cs="Times New Roman"/>
          <w:sz w:val="24"/>
          <w:szCs w:val="24"/>
        </w:rPr>
        <w:t xml:space="preserve">: This looks like a very basic thing to assume in Culture Studies but still needs to remember. Meaning of a sign or a symbol or an expression is defined or decided by the social aggregates because “most people, under similar conditions, with similar beliefs, and supported by similar regimes of pleasure and restraint, would generally act the same way” (Gilmore and McDermott, 2006: 205). Any different and deviant behavioural trait has to be investigated in terms of its complexity. How a speech community captures the universe they are inhabiting in their language structure is what one needs to discover.  </w:t>
      </w:r>
    </w:p>
    <w:p w14:paraId="008A6ED4"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Assume that patterned behaviour reflects the presence of underlying power relations</w:t>
      </w:r>
      <w:r w:rsidRPr="00CD0D42">
        <w:rPr>
          <w:rFonts w:ascii="Times New Roman" w:hAnsi="Times New Roman" w:cs="Times New Roman"/>
          <w:sz w:val="24"/>
          <w:szCs w:val="24"/>
        </w:rPr>
        <w:t xml:space="preserve">: The researchers may do well to remember that at times the details and the particular traits may elude explanations, but one has to believe that social and cultural behaviours do have a pattern, and are – like many other social phenomena – governed by a set of power relations. Therefore, it may be important to make suggestions to an endangered community only after one finds out what these relationships are like – among their sub-groups as well as with others. </w:t>
      </w:r>
    </w:p>
    <w:p w14:paraId="59CA5B89"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Recognize that genuine understanding can only come through genuine participant-observation</w:t>
      </w:r>
      <w:r w:rsidRPr="00CD0D42">
        <w:rPr>
          <w:rFonts w:ascii="Times New Roman" w:hAnsi="Times New Roman" w:cs="Times New Roman"/>
          <w:sz w:val="24"/>
          <w:szCs w:val="24"/>
        </w:rPr>
        <w:t xml:space="preserve">: Any Participant-Analysis Research (PAR) would depend on the establishment of authentic status of a group, and on what its relationships are with others. If a researcher is unable to immerse oneself in participating or observing while conducting field work, many points may be missed out. These are never done in a hurry and there are no short-cuts. Gilmore and McDermott (2006: 205) comment on David Smith’s case studies by saying: “In a hilarious unpublished paper about his participant-observer stint with the </w:t>
      </w:r>
      <w:proofErr w:type="spellStart"/>
      <w:r w:rsidRPr="00CD0D42">
        <w:rPr>
          <w:rFonts w:ascii="Times New Roman" w:hAnsi="Times New Roman" w:cs="Times New Roman"/>
          <w:sz w:val="24"/>
          <w:szCs w:val="24"/>
        </w:rPr>
        <w:t>Tes</w:t>
      </w:r>
      <w:proofErr w:type="spellEnd"/>
      <w:r w:rsidRPr="00CD0D42">
        <w:rPr>
          <w:rFonts w:ascii="Times New Roman" w:hAnsi="Times New Roman" w:cs="Times New Roman"/>
          <w:sz w:val="24"/>
          <w:szCs w:val="24"/>
        </w:rPr>
        <w:t xml:space="preserve"> </w:t>
      </w:r>
      <w:proofErr w:type="spellStart"/>
      <w:r w:rsidRPr="00CD0D42">
        <w:rPr>
          <w:rFonts w:ascii="Times New Roman" w:hAnsi="Times New Roman" w:cs="Times New Roman"/>
          <w:sz w:val="24"/>
          <w:szCs w:val="24"/>
        </w:rPr>
        <w:t>Tej</w:t>
      </w:r>
      <w:proofErr w:type="spellEnd"/>
      <w:r w:rsidRPr="00CD0D42">
        <w:rPr>
          <w:rFonts w:ascii="Times New Roman" w:hAnsi="Times New Roman" w:cs="Times New Roman"/>
          <w:sz w:val="24"/>
          <w:szCs w:val="24"/>
        </w:rPr>
        <w:t xml:space="preserve">, a tribe he "discovered" in a </w:t>
      </w:r>
      <w:proofErr w:type="spellStart"/>
      <w:r w:rsidRPr="00CD0D42">
        <w:rPr>
          <w:rFonts w:ascii="Times New Roman" w:hAnsi="Times New Roman" w:cs="Times New Roman"/>
          <w:sz w:val="24"/>
          <w:szCs w:val="24"/>
        </w:rPr>
        <w:t>Center</w:t>
      </w:r>
      <w:proofErr w:type="spellEnd"/>
      <w:r w:rsidRPr="00CD0D42">
        <w:rPr>
          <w:rFonts w:ascii="Times New Roman" w:hAnsi="Times New Roman" w:cs="Times New Roman"/>
          <w:sz w:val="24"/>
          <w:szCs w:val="24"/>
        </w:rPr>
        <w:t xml:space="preserve"> City bar in Philadelphia, he defined participant-observation as "a technique for getting information without paying and eating without hoeing" (1977:6).” </w:t>
      </w:r>
    </w:p>
    <w:p w14:paraId="43266A2B"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Ultimately the power to solve their problems, or even to determine what they are, rests with the participants of an Endangered Community</w:t>
      </w:r>
      <w:r w:rsidRPr="00CD0D42">
        <w:rPr>
          <w:rFonts w:ascii="Times New Roman" w:hAnsi="Times New Roman" w:cs="Times New Roman"/>
          <w:sz w:val="24"/>
          <w:szCs w:val="24"/>
        </w:rPr>
        <w:t xml:space="preserve">: No matter what plans are made and suggested by the researchers or by the activists, one must agree that finally it would be the participants who could solve or answer their problems. </w:t>
      </w:r>
      <w:r w:rsidRPr="00CD0D42">
        <w:rPr>
          <w:rFonts w:ascii="Times New Roman" w:hAnsi="Times New Roman" w:cs="Times New Roman"/>
          <w:sz w:val="24"/>
          <w:szCs w:val="24"/>
        </w:rPr>
        <w:lastRenderedPageBreak/>
        <w:t xml:space="preserve">Solutions could be suggested by the outsiders but solutions cannot come from their action alone. </w:t>
      </w:r>
    </w:p>
    <w:p w14:paraId="33C3B8EE" w14:textId="77777777" w:rsidR="009E7C11" w:rsidRPr="00CD0D42" w:rsidRDefault="009E7C11" w:rsidP="009E7C11">
      <w:pPr>
        <w:widowControl/>
        <w:suppressAutoHyphens w:val="0"/>
        <w:overflowPunct/>
        <w:autoSpaceDE/>
        <w:autoSpaceDN/>
        <w:spacing w:after="200" w:line="360" w:lineRule="auto"/>
        <w:ind w:left="1211" w:hanging="360"/>
        <w:jc w:val="both"/>
        <w:textAlignment w:val="auto"/>
        <w:rPr>
          <w:rFonts w:ascii="Times New Roman" w:eastAsia="Book Antiqua" w:hAnsi="Times New Roman" w:cs="Times New Roman"/>
          <w:bCs/>
          <w:sz w:val="24"/>
          <w:szCs w:val="24"/>
        </w:rPr>
      </w:pPr>
      <w:r w:rsidRPr="00CD0D42">
        <w:rPr>
          <w:rFonts w:ascii="Times New Roman" w:hAnsi="Times New Roman" w:cs="Times New Roman"/>
          <w:b/>
          <w:bCs/>
          <w:sz w:val="24"/>
          <w:szCs w:val="24"/>
        </w:rPr>
        <w:t>Change takes place when we hear another "story," and when it resonates with our own experience, we feel like taking lessons from it for our cases</w:t>
      </w:r>
      <w:r w:rsidRPr="00CD0D42">
        <w:rPr>
          <w:rFonts w:ascii="Times New Roman" w:hAnsi="Times New Roman" w:cs="Times New Roman"/>
          <w:sz w:val="24"/>
          <w:szCs w:val="24"/>
        </w:rPr>
        <w:t>: David Smith argues here that the real life decisions are not always based on statistical generalizations, and we quite often depend on authentic individual stories which we come across, including conflicting narratives. In addition, the daily journals of the researchers and assistants are often relied upon to gain insights, or parallel stories. The Voice of our Informants are often played down and hidden from our interpretive texts – a situation that calls for change</w:t>
      </w:r>
      <w:r w:rsidRPr="00CD0D42">
        <w:rPr>
          <w:rFonts w:ascii="Times New Roman" w:eastAsia="Book Antiqua" w:hAnsi="Times New Roman" w:cs="Times New Roman"/>
          <w:bCs/>
          <w:sz w:val="24"/>
          <w:szCs w:val="24"/>
        </w:rPr>
        <w:t xml:space="preserve">. In addition, there should be ample scope for self-criticism. </w:t>
      </w:r>
      <w:r w:rsidRPr="00CD0D42">
        <w:rPr>
          <w:rFonts w:ascii="Times New Roman" w:hAnsi="Times New Roman" w:cs="Times New Roman"/>
          <w:sz w:val="24"/>
          <w:szCs w:val="24"/>
        </w:rPr>
        <w:t xml:space="preserve"> </w:t>
      </w:r>
    </w:p>
    <w:p w14:paraId="769A5CF9" w14:textId="77777777" w:rsidR="009E7C11" w:rsidRPr="00CD0D42" w:rsidRDefault="009E7C11" w:rsidP="009E7C11">
      <w:pPr>
        <w:spacing w:line="360" w:lineRule="auto"/>
        <w:jc w:val="both"/>
        <w:rPr>
          <w:rFonts w:ascii="Times New Roman" w:eastAsia="Book Antiqua" w:hAnsi="Times New Roman" w:cs="Times New Roman"/>
          <w:bCs/>
          <w:sz w:val="24"/>
          <w:szCs w:val="24"/>
        </w:rPr>
      </w:pPr>
      <w:r w:rsidRPr="00CD0D42">
        <w:rPr>
          <w:rFonts w:ascii="Times New Roman" w:hAnsi="Times New Roman" w:cs="Times New Roman"/>
          <w:sz w:val="24"/>
          <w:szCs w:val="24"/>
        </w:rPr>
        <w:t>Finally, as David Smith had suggested in several places, it will not be enough to uncover local "Funds of Knowledge," but how that could change our repertoire of solutions would be interesting. A real challenge facing ethnography today is “not only to surface the narratives of oppression, resistance and resilience, but for the edification of the academic community it must develop approaches that put these narratives to use in addressing the oppressive equations” (Gilmore and McDermott (2006: 205).</w:t>
      </w:r>
    </w:p>
    <w:p w14:paraId="1AEDA67C"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 xml:space="preserve">In 1979, the ‘National commission for the protection of Human subjects of Biomedical and Behavioural research’ (USA) published the </w:t>
      </w:r>
      <w:r w:rsidRPr="00CD0D42">
        <w:rPr>
          <w:rFonts w:ascii="Times New Roman" w:hAnsi="Times New Roman" w:cs="Times New Roman"/>
          <w:i/>
          <w:sz w:val="24"/>
          <w:szCs w:val="24"/>
        </w:rPr>
        <w:t>Belmont Report</w:t>
      </w:r>
      <w:r w:rsidRPr="00CD0D42">
        <w:rPr>
          <w:rFonts w:ascii="Times New Roman" w:hAnsi="Times New Roman" w:cs="Times New Roman"/>
          <w:sz w:val="24"/>
          <w:szCs w:val="24"/>
        </w:rPr>
        <w:t xml:space="preserve"> which mainly focused on three principles; ‘respect for persons’, ‘</w:t>
      </w:r>
      <w:proofErr w:type="spellStart"/>
      <w:r w:rsidRPr="00CD0D42">
        <w:rPr>
          <w:rFonts w:ascii="Times New Roman" w:hAnsi="Times New Roman" w:cs="Times New Roman"/>
          <w:sz w:val="24"/>
          <w:szCs w:val="24"/>
        </w:rPr>
        <w:t>beneficence’and</w:t>
      </w:r>
      <w:proofErr w:type="spellEnd"/>
      <w:r w:rsidRPr="00CD0D42">
        <w:rPr>
          <w:rFonts w:ascii="Times New Roman" w:hAnsi="Times New Roman" w:cs="Times New Roman"/>
          <w:sz w:val="24"/>
          <w:szCs w:val="24"/>
        </w:rPr>
        <w:t xml:space="preserve"> ‘justice’. Canadian researchers follow </w:t>
      </w:r>
      <w:r w:rsidRPr="00CD0D42">
        <w:rPr>
          <w:rFonts w:ascii="Times New Roman" w:hAnsi="Times New Roman" w:cs="Times New Roman"/>
          <w:i/>
          <w:sz w:val="24"/>
          <w:szCs w:val="24"/>
        </w:rPr>
        <w:t>Tri-Council Policy Statement</w:t>
      </w:r>
      <w:r w:rsidRPr="00CD0D42">
        <w:rPr>
          <w:rFonts w:ascii="Times New Roman" w:hAnsi="Times New Roman" w:cs="Times New Roman"/>
          <w:sz w:val="24"/>
          <w:szCs w:val="24"/>
        </w:rPr>
        <w:t xml:space="preserve"> which was adopted in 1998. Two essential components of this statement were: ‘morally acceptable </w:t>
      </w:r>
      <w:proofErr w:type="spellStart"/>
      <w:r w:rsidRPr="00CD0D42">
        <w:rPr>
          <w:rFonts w:ascii="Times New Roman" w:hAnsi="Times New Roman" w:cs="Times New Roman"/>
          <w:sz w:val="24"/>
          <w:szCs w:val="24"/>
        </w:rPr>
        <w:t>ends’and</w:t>
      </w:r>
      <w:proofErr w:type="spellEnd"/>
      <w:r w:rsidRPr="00CD0D42">
        <w:rPr>
          <w:rFonts w:ascii="Times New Roman" w:hAnsi="Times New Roman" w:cs="Times New Roman"/>
          <w:sz w:val="24"/>
          <w:szCs w:val="24"/>
        </w:rPr>
        <w:t xml:space="preserve"> ‘morally acceptable means to those ends’. Four of the eight guidelines of this statement are quoted below</w:t>
      </w:r>
      <w:r w:rsidRPr="00CD0D42">
        <w:rPr>
          <w:rStyle w:val="FootnoteReference"/>
          <w:rFonts w:cs="Times New Roman"/>
        </w:rPr>
        <w:footnoteReference w:id="3"/>
      </w:r>
      <w:r w:rsidRPr="00CD0D42">
        <w:rPr>
          <w:rFonts w:ascii="Times New Roman" w:hAnsi="Times New Roman" w:cs="Times New Roman"/>
          <w:sz w:val="24"/>
          <w:szCs w:val="24"/>
        </w:rPr>
        <w:t>:</w:t>
      </w:r>
    </w:p>
    <w:p w14:paraId="2A18976C" w14:textId="77777777" w:rsidR="009E7C11" w:rsidRPr="00CD0D42" w:rsidRDefault="009E7C11" w:rsidP="009E7C11">
      <w:pPr>
        <w:pStyle w:val="ListParagraph"/>
        <w:suppressAutoHyphens w:val="0"/>
        <w:spacing w:after="200" w:line="360" w:lineRule="auto"/>
        <w:ind w:hanging="360"/>
        <w:jc w:val="both"/>
        <w:rPr>
          <w:color w:val="auto"/>
        </w:rPr>
      </w:pPr>
      <w:r w:rsidRPr="00CD0D42">
        <w:rPr>
          <w:color w:val="auto"/>
        </w:rPr>
        <w:t>Respect for human dignity. ......It aims to protect ‘the multiple and interdependent interests of the person’. (p.i,5)</w:t>
      </w:r>
    </w:p>
    <w:p w14:paraId="0C75E2CE" w14:textId="77777777" w:rsidR="009E7C11" w:rsidRPr="00CD0D42" w:rsidRDefault="009E7C11" w:rsidP="009E7C11">
      <w:pPr>
        <w:pStyle w:val="ListParagraph"/>
        <w:suppressAutoHyphens w:val="0"/>
        <w:spacing w:after="200" w:line="360" w:lineRule="auto"/>
        <w:ind w:hanging="360"/>
        <w:jc w:val="both"/>
        <w:rPr>
          <w:color w:val="auto"/>
        </w:rPr>
      </w:pPr>
      <w:r w:rsidRPr="00CD0D42">
        <w:rPr>
          <w:color w:val="auto"/>
        </w:rPr>
        <w:t xml:space="preserve">Respect for free and informed </w:t>
      </w:r>
      <w:proofErr w:type="gramStart"/>
      <w:r w:rsidRPr="00CD0D42">
        <w:rPr>
          <w:color w:val="auto"/>
        </w:rPr>
        <w:t>consent.(</w:t>
      </w:r>
      <w:proofErr w:type="gramEnd"/>
      <w:r w:rsidRPr="00CD0D42">
        <w:rPr>
          <w:color w:val="auto"/>
        </w:rPr>
        <w:t>p.i,5)</w:t>
      </w:r>
    </w:p>
    <w:p w14:paraId="218AA0C6" w14:textId="77777777" w:rsidR="009E7C11" w:rsidRPr="00CD0D42" w:rsidRDefault="009E7C11" w:rsidP="009E7C11">
      <w:pPr>
        <w:pStyle w:val="ListParagraph"/>
        <w:suppressAutoHyphens w:val="0"/>
        <w:spacing w:after="200" w:line="360" w:lineRule="auto"/>
        <w:ind w:hanging="360"/>
        <w:jc w:val="both"/>
        <w:rPr>
          <w:color w:val="auto"/>
        </w:rPr>
      </w:pPr>
      <w:r w:rsidRPr="00CD0D42">
        <w:rPr>
          <w:color w:val="auto"/>
        </w:rPr>
        <w:t>Respect for vulnerable persons. (p.i,5)</w:t>
      </w:r>
    </w:p>
    <w:p w14:paraId="5E469EA6" w14:textId="77777777" w:rsidR="009E7C11" w:rsidRPr="00CD0D42" w:rsidRDefault="009E7C11" w:rsidP="009E7C11">
      <w:pPr>
        <w:pStyle w:val="ListParagraph"/>
        <w:suppressAutoHyphens w:val="0"/>
        <w:spacing w:after="200" w:line="360" w:lineRule="auto"/>
        <w:ind w:hanging="360"/>
        <w:jc w:val="both"/>
        <w:rPr>
          <w:color w:val="auto"/>
        </w:rPr>
      </w:pPr>
      <w:r w:rsidRPr="00CD0D42">
        <w:rPr>
          <w:color w:val="auto"/>
        </w:rPr>
        <w:t>Minimizing harm; non-maleficence. (p.i.6)</w:t>
      </w:r>
    </w:p>
    <w:p w14:paraId="56413486"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 xml:space="preserve">In 1980 TESOL published their research ethics guideline named ‘Guidelines for Ethical </w:t>
      </w:r>
      <w:r w:rsidRPr="00CD0D42">
        <w:rPr>
          <w:rFonts w:ascii="Times New Roman" w:hAnsi="Times New Roman" w:cs="Times New Roman"/>
          <w:sz w:val="24"/>
          <w:szCs w:val="24"/>
        </w:rPr>
        <w:lastRenderedPageBreak/>
        <w:t>Research in ESL’ which in TESOL Quarterly which addresses six areas of concern in Second Language Learning Research ethics. These six areas are: informed consent, deception, consequences, privacy, confidentiality and anonymity.</w:t>
      </w:r>
    </w:p>
    <w:p w14:paraId="1E88D9F0"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 xml:space="preserve">Therefore, there are a few practical things to do as the field work progresses. First, our informants need to be informed about the purpose of the interview along with an information that this interview was going to be taped. The interviewer needs to be as skilled to take the interview in a way where the informants won’t be much conscious about the existence of the tape recorder. Secondly, the tape recorder needs to be placed in a way where it would be accessible by the interviewer but out of sight of the informant so that he won’t pay attention to the tape recorder. Thirdly, low impedance, unidirectional microphone can help to record the voice of the informant with a better and clearer speech-sound. Fourthly, practising nonverbal gestures is another crucial point to ensure the informants to give more comfortable and natural response. Like, when the interviewer will not be able to identify something said by the informants intervening the informant with ‘excuse me’ or ‘hmm’ sound will make it more comfortable for the informant rather than saying ‘say the right word’. Fifthly, the interviewer’s body language and attentive attitude towards the informants make the informant more enthusiastic to provide information as suggested by Clerk (1971). Using the taboo forms or a more natural use of a word or sound by the informant gives a more natural and distributive set of data. Sixthly, professional organizations, Institutes, specialised councils produce their own code of ethics along with following some universal code of ethics. Some famous code of ethics followed by different Institutes are- </w:t>
      </w:r>
      <w:r w:rsidRPr="00CD0D42">
        <w:rPr>
          <w:rFonts w:ascii="Times New Roman" w:hAnsi="Times New Roman" w:cs="Times New Roman"/>
          <w:i/>
          <w:sz w:val="24"/>
          <w:szCs w:val="24"/>
        </w:rPr>
        <w:t>Tri-Council Policy Statement</w:t>
      </w:r>
      <w:r w:rsidRPr="00CD0D42">
        <w:rPr>
          <w:rFonts w:ascii="Times New Roman" w:hAnsi="Times New Roman" w:cs="Times New Roman"/>
          <w:sz w:val="24"/>
          <w:szCs w:val="24"/>
        </w:rPr>
        <w:t xml:space="preserve"> for Canadian Researchers, </w:t>
      </w:r>
      <w:r w:rsidRPr="00CD0D42">
        <w:rPr>
          <w:rFonts w:ascii="Times New Roman" w:hAnsi="Times New Roman" w:cs="Times New Roman"/>
          <w:i/>
          <w:sz w:val="24"/>
          <w:szCs w:val="24"/>
        </w:rPr>
        <w:t>Declaration of Helsinki</w:t>
      </w:r>
      <w:r w:rsidRPr="00CD0D42">
        <w:rPr>
          <w:rFonts w:ascii="Times New Roman" w:hAnsi="Times New Roman" w:cs="Times New Roman"/>
          <w:sz w:val="24"/>
          <w:szCs w:val="24"/>
        </w:rPr>
        <w:t xml:space="preserve"> for World Medical Organization etc. </w:t>
      </w:r>
      <w:r w:rsidRPr="00CD0D42">
        <w:rPr>
          <w:rFonts w:ascii="Times New Roman" w:hAnsi="Times New Roman" w:cs="Times New Roman"/>
          <w:i/>
          <w:sz w:val="24"/>
          <w:szCs w:val="24"/>
        </w:rPr>
        <w:t>The Nuremberg Code</w:t>
      </w:r>
      <w:r w:rsidRPr="00CD0D42">
        <w:rPr>
          <w:rFonts w:ascii="Times New Roman" w:hAnsi="Times New Roman" w:cs="Times New Roman"/>
          <w:sz w:val="24"/>
          <w:szCs w:val="24"/>
        </w:rPr>
        <w:t xml:space="preserve"> formed the first code of modern research ethics which grew out of the Nazi war crime trials following WWII. Though the principals mentioned here are mostly directed towards the medical research ethics, the first principal as quoted below is very relevant to educational research ethics also:  </w:t>
      </w:r>
    </w:p>
    <w:p w14:paraId="031D9D30" w14:textId="77777777" w:rsidR="009E7C11" w:rsidRPr="00CD0D42" w:rsidRDefault="009E7C11" w:rsidP="009E7C11">
      <w:pPr>
        <w:spacing w:line="360" w:lineRule="auto"/>
        <w:ind w:left="720"/>
        <w:jc w:val="both"/>
        <w:rPr>
          <w:rFonts w:ascii="Times New Roman" w:hAnsi="Times New Roman" w:cs="Times New Roman"/>
          <w:sz w:val="24"/>
          <w:szCs w:val="24"/>
        </w:rPr>
      </w:pPr>
      <w:r w:rsidRPr="00CD0D42">
        <w:rPr>
          <w:rFonts w:ascii="Times New Roman" w:hAnsi="Times New Roman" w:cs="Times New Roman"/>
          <w:sz w:val="24"/>
          <w:szCs w:val="24"/>
        </w:rPr>
        <w:t>“Voluntary consent of the human subject is absolutely essential. The subject must be in a position to make an enlightened decision. This includes such factors as legal capacity to give consent, free power of choice, complete information on the nature, duration, and the purpose of the experiment and an explanation of any risks.”</w:t>
      </w:r>
    </w:p>
    <w:p w14:paraId="2223FB7A" w14:textId="77777777" w:rsidR="009E7C11" w:rsidRPr="00CD0D42" w:rsidRDefault="009E7C11" w:rsidP="009E7C11">
      <w:pPr>
        <w:spacing w:line="360" w:lineRule="auto"/>
        <w:jc w:val="both"/>
        <w:rPr>
          <w:rFonts w:ascii="Times New Roman" w:eastAsia="Book Antiqua" w:hAnsi="Times New Roman" w:cs="Times New Roman"/>
          <w:sz w:val="24"/>
          <w:szCs w:val="24"/>
        </w:rPr>
      </w:pPr>
      <w:r w:rsidRPr="00CD0D42">
        <w:rPr>
          <w:rFonts w:ascii="Times New Roman" w:eastAsia="Book Antiqua" w:hAnsi="Times New Roman" w:cs="Times New Roman"/>
          <w:sz w:val="24"/>
          <w:szCs w:val="24"/>
        </w:rPr>
        <w:t xml:space="preserve">Seventhly, along with the ethics need to be followed during the procedure of gathering data through interview from the informant/s, some other code of ethics need to be maintained in field survey. </w:t>
      </w:r>
    </w:p>
    <w:p w14:paraId="59734446"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 xml:space="preserve">The Linguistic Society of America Executive Committee adopted a statement on human subjects in linguistic research in 1992, as below: </w:t>
      </w:r>
    </w:p>
    <w:p w14:paraId="360F10D0" w14:textId="77777777" w:rsidR="009E7C11" w:rsidRPr="00CD0D42" w:rsidRDefault="009E7C11" w:rsidP="009E7C11">
      <w:pPr>
        <w:spacing w:line="360" w:lineRule="auto"/>
        <w:ind w:left="720"/>
        <w:jc w:val="both"/>
        <w:rPr>
          <w:rFonts w:ascii="Times New Roman" w:hAnsi="Times New Roman" w:cs="Times New Roman"/>
          <w:sz w:val="24"/>
          <w:szCs w:val="24"/>
        </w:rPr>
      </w:pPr>
      <w:r w:rsidRPr="00CD0D42">
        <w:rPr>
          <w:rFonts w:ascii="Times New Roman" w:hAnsi="Times New Roman" w:cs="Times New Roman"/>
          <w:sz w:val="24"/>
          <w:szCs w:val="24"/>
        </w:rPr>
        <w:lastRenderedPageBreak/>
        <w:t>‘Studies of a human language often depend upon a continuing relation with speakers of the language. Such a relation comes to be defined as much by the speakers as by the linguist. Their patterns of life govern when work can be done. Their expectations, and those of their community, shape what is to become of the results of the work. Understanding of the nature of linguistic inquiry grows in the course of the relationship. Sometimes lifelong friendships are established. Such work must be conducted with respect for those who participate, with sensitivity as to their well-being, and with concern for consequences of publication or sharing of results. Certain considerations may make the study of a language different from much research in the sciences and social sciences. One asks many questions in discovering the features of the language, of a kind the collaborator learns to expect and even anticipate. They are seldom of a sort that can be disturbing or injurious. Moreover, fruitful work may depend upon the linguist learning and observing the norms of politeness and friendship expected by those with whom he or she is talking. Those who participate in such a work often do so with pride in their command of their language and may wish to be known for their contributions. Not to disclose their names would do them a disservice. Native Americans sometimes justly criticize earlier work with their language for not having adequately proclaimed the contributions of the Native Americans themselves. Fairness to speakers of a language is very much a matter of understanding their viewpoint, and what is appropriate in one situation may not be in another.’’ (Human Subjects in Linguistic Research, May 1992, Linguistic Society of America Executive Committee)</w:t>
      </w:r>
      <w:r w:rsidRPr="00CD0D42">
        <w:rPr>
          <w:rFonts w:ascii="Times New Roman" w:hAnsi="Times New Roman" w:cs="Times New Roman"/>
          <w:sz w:val="24"/>
          <w:szCs w:val="24"/>
          <w:vertAlign w:val="superscript"/>
        </w:rPr>
        <w:t>2</w:t>
      </w:r>
    </w:p>
    <w:p w14:paraId="7B04DE2A" w14:textId="77777777" w:rsidR="009E7C11" w:rsidRPr="00CD0D42" w:rsidRDefault="009E7C11" w:rsidP="009E7C11">
      <w:pPr>
        <w:spacing w:line="360" w:lineRule="auto"/>
        <w:jc w:val="both"/>
        <w:rPr>
          <w:rFonts w:ascii="Times New Roman" w:eastAsia="Book Antiqua" w:hAnsi="Times New Roman" w:cs="Times New Roman"/>
          <w:sz w:val="24"/>
          <w:szCs w:val="24"/>
        </w:rPr>
      </w:pPr>
    </w:p>
    <w:p w14:paraId="04CBF2F6"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eastAsia="Book Antiqua" w:hAnsi="Times New Roman" w:cs="Times New Roman"/>
          <w:sz w:val="24"/>
          <w:szCs w:val="24"/>
        </w:rPr>
        <w:t xml:space="preserve">Then there are some purely administrative but practical problems as well. For instance, for work in remote and politically sensitive areas—like Nagaland, Manipur, etc.—work permit has to be procured from the competent authorities. In some of these areas use of GPS may not be allowed—digital/visual recording would be the only option. </w:t>
      </w:r>
      <w:r w:rsidRPr="00CD0D42">
        <w:rPr>
          <w:rFonts w:ascii="Times New Roman" w:hAnsi="Times New Roman" w:cs="Times New Roman"/>
          <w:sz w:val="24"/>
          <w:szCs w:val="24"/>
        </w:rPr>
        <w:t xml:space="preserve">To conduct survey in villages, block or accessing the information for the purpose of research prior permission needs to be taken from the respective authority. </w:t>
      </w:r>
    </w:p>
    <w:p w14:paraId="1F348B08"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 xml:space="preserve">One of the most important parts of field work survey is to build up a relation with the speech community with whom they work. </w:t>
      </w:r>
      <w:proofErr w:type="spellStart"/>
      <w:r w:rsidRPr="00CD0D42">
        <w:rPr>
          <w:rFonts w:ascii="Times New Roman" w:hAnsi="Times New Roman" w:cs="Times New Roman"/>
          <w:sz w:val="24"/>
          <w:szCs w:val="24"/>
        </w:rPr>
        <w:t>Samarin</w:t>
      </w:r>
      <w:proofErr w:type="spellEnd"/>
      <w:r w:rsidRPr="00CD0D42">
        <w:rPr>
          <w:rFonts w:ascii="Times New Roman" w:hAnsi="Times New Roman" w:cs="Times New Roman"/>
          <w:sz w:val="24"/>
          <w:szCs w:val="24"/>
        </w:rPr>
        <w:t xml:space="preserve"> (1967) concludes that “the informant is an important member of a linguistic field project” (p. 44). </w:t>
      </w:r>
      <w:proofErr w:type="spellStart"/>
      <w:r w:rsidRPr="00CD0D42">
        <w:rPr>
          <w:rFonts w:ascii="Times New Roman" w:hAnsi="Times New Roman" w:cs="Times New Roman"/>
          <w:sz w:val="24"/>
          <w:szCs w:val="24"/>
        </w:rPr>
        <w:t>Kibrik</w:t>
      </w:r>
      <w:proofErr w:type="spellEnd"/>
      <w:r w:rsidRPr="00CD0D42">
        <w:rPr>
          <w:rFonts w:ascii="Times New Roman" w:hAnsi="Times New Roman" w:cs="Times New Roman"/>
          <w:sz w:val="24"/>
          <w:szCs w:val="24"/>
        </w:rPr>
        <w:t xml:space="preserve"> (1977) pointed out that ‘One shouldn’t forget that a person always remains a person: he gets tired, has unconscious lapses of attention, is psychologically predisposed towards certain kinds of activity, acts emotionally, has social prejudices, etc., which often have an unforeseen influence on the results of field </w:t>
      </w:r>
      <w:r w:rsidRPr="00CD0D42">
        <w:rPr>
          <w:rFonts w:ascii="Times New Roman" w:hAnsi="Times New Roman" w:cs="Times New Roman"/>
          <w:sz w:val="24"/>
          <w:szCs w:val="24"/>
        </w:rPr>
        <w:lastRenderedPageBreak/>
        <w:t>work. But all these difficulties do not mean that one should forgo trying to actively influence the informant’s speech behaviour; they merely warn the investigator and force him at all times to take specific conditions of his work into account, which requires special methods for eliciting information and for carefully checking it.” (p. 54)</w:t>
      </w:r>
    </w:p>
    <w:p w14:paraId="3DC66635"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ab/>
      </w:r>
      <w:proofErr w:type="spellStart"/>
      <w:r w:rsidRPr="00CD0D42">
        <w:rPr>
          <w:rFonts w:ascii="Times New Roman" w:hAnsi="Times New Roman" w:cs="Times New Roman"/>
          <w:sz w:val="24"/>
          <w:szCs w:val="24"/>
        </w:rPr>
        <w:t>Kibrik</w:t>
      </w:r>
      <w:proofErr w:type="spellEnd"/>
      <w:r w:rsidRPr="00CD0D42">
        <w:rPr>
          <w:rFonts w:ascii="Times New Roman" w:hAnsi="Times New Roman" w:cs="Times New Roman"/>
          <w:sz w:val="24"/>
          <w:szCs w:val="24"/>
        </w:rPr>
        <w:t xml:space="preserve"> also said that “a good informant is very rarely encountered if we demand a whole complex of qualities from him” (p. 54). These qualities include ‘knowledge of the target language’, ‘knowledge of the mediator language’, ‘translating talent’, pronunciation, the associative mobility of thought, patience, honesty and a lack of the feeling of ‘linguistic prestige’, ‘strictness, experience’, ‘linguistic unsophistication’ (pp. 54-56).</w:t>
      </w:r>
    </w:p>
    <w:p w14:paraId="7F4BD0D9"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ab/>
        <w:t>The surveyor need to take prior appointment with the informant while required according to both party’s convenience and should maintain the appointment time so that the informant need not to wait for the surveyor. Obviously, the interviewer should be very careful about not hurting the informant’s socio-cultural or religious sentiments and showing proper respect to the informant.</w:t>
      </w:r>
    </w:p>
    <w:p w14:paraId="1A980D9E"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ab/>
        <w:t>The informants and other sources need to be properly acknowledged in the survey report, including the points derived from personal communications and discussions. Though prior permission from the informant should be taken about revealing his/her identity. If the informant is not willing to disclose his/her identity anonymity needs to be maintained or pseudonym should be used. But Williams (1996) said that sometimes the informants do not like to using pseudonym as ‘the pseudonyms prevented key participants from receiving recognition for their successes’.</w:t>
      </w:r>
    </w:p>
    <w:p w14:paraId="564F38BE"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Maintaining the ethical code sometimes gives rise to ethical dilemma as well to conduct the survey. The first draft of the survey report should be given to the informant for his/ her response. But sometimes the informant feels hurt or embarrassed or outraged towards the report while the researchers feel those points offending the informant are integral to their study. Williams (1996) thus raised a question if the informant’s suffering discomfort towards the report can make an ethical obligation to the researcher to publish it.</w:t>
      </w:r>
    </w:p>
    <w:p w14:paraId="3840C2C4"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ab/>
        <w:t xml:space="preserve">The researcher/surveyor need to show his/her proper gratitude towards the informant for his/her kind help. </w:t>
      </w:r>
      <w:proofErr w:type="spellStart"/>
      <w:r w:rsidRPr="00CD0D42">
        <w:rPr>
          <w:rFonts w:ascii="Times New Roman" w:hAnsi="Times New Roman" w:cs="Times New Roman"/>
          <w:sz w:val="24"/>
          <w:szCs w:val="24"/>
        </w:rPr>
        <w:t>Samarin</w:t>
      </w:r>
      <w:proofErr w:type="spellEnd"/>
      <w:r w:rsidRPr="00CD0D42">
        <w:rPr>
          <w:rFonts w:ascii="Times New Roman" w:hAnsi="Times New Roman" w:cs="Times New Roman"/>
          <w:sz w:val="24"/>
          <w:szCs w:val="24"/>
        </w:rPr>
        <w:t xml:space="preserve"> also examines issues of remuneration with respect to selection of speakers in great detail: </w:t>
      </w:r>
    </w:p>
    <w:p w14:paraId="277CA8B4"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 xml:space="preserve">‘It might be thought that remuneration in the form of money, goods, or services would be a compelling reason for a person to make himself available as informant. Sometimes pay is the only means of getting informants, and when work is regular and intensive, the informant will usually expect it; but often the winning of an informant is achieved by ingenious ways of </w:t>
      </w:r>
      <w:r w:rsidRPr="00CD0D42">
        <w:rPr>
          <w:rFonts w:ascii="Times New Roman" w:hAnsi="Times New Roman" w:cs="Times New Roman"/>
          <w:sz w:val="24"/>
          <w:szCs w:val="24"/>
        </w:rPr>
        <w:lastRenderedPageBreak/>
        <w:t xml:space="preserve">gaining his confidence or interest. ... In some places the promise of pay is enough to entice almost anyone to work as informant, but in others hardly any amount of remuneration would strengthen an individual to go against the will of the community. If the researcher had established friendly relations with the community, a person might even be embarrassed in receiving pay publicly. He might want to consider the service an act of friendship. The rate of pay depends most of all on the local conditions, and not at all on the resources of the investigator. ... Whenever possible it would be advisable to begin with a lower rate than what one intended on finally giving. There are two reasons for this procedure. First, it is easier to dismiss a poorly paid employee than a highly paid one. Second, the increase in salary can serve as an encouragement for good service. ... More important than the actual salary is the kind of relationship it establishes. ... One of the undesirable aspects of our money economy in fieldwork is that it allows us to think that the informant is obligated to us for the salary he receives. This puts us in the position of power from which we can make all kinds of demands. The rightness of our position may appear to us incontestable since the work-pay pattern is so easily taken for granted in our Western society. The informant would see little sense in our view if it were explained to him, and when he does not understand the reasons for the investigator’s demanding attitudes and words, he will be hurt, embarrassed, or angered. ... Financial remuneration may actually be impossible in some situations, not because the informants do not want the money or cannot use it, but because they prefer another way to seal the bargain. ... Tricking informants into rendering free service is an extremely dangerous undertaking; an investigator who practices duplicity usually deceives nobody but himself. ... A better motive for reciprocity in fieldwork is the respect the investigator maintains for himself and his </w:t>
      </w:r>
      <w:proofErr w:type="spellStart"/>
      <w:r w:rsidRPr="00CD0D42">
        <w:rPr>
          <w:rFonts w:ascii="Times New Roman" w:hAnsi="Times New Roman" w:cs="Times New Roman"/>
          <w:sz w:val="24"/>
          <w:szCs w:val="24"/>
        </w:rPr>
        <w:t>endeavors</w:t>
      </w:r>
      <w:proofErr w:type="spellEnd"/>
      <w:r w:rsidRPr="00CD0D42">
        <w:rPr>
          <w:rFonts w:ascii="Times New Roman" w:hAnsi="Times New Roman" w:cs="Times New Roman"/>
          <w:sz w:val="24"/>
          <w:szCs w:val="24"/>
        </w:rPr>
        <w:t xml:space="preserve">, a commodity whose value greatly exceeds the price which must be paid for it’’ (pp. 25-27, abridged). </w:t>
      </w:r>
    </w:p>
    <w:p w14:paraId="7460D083" w14:textId="77777777" w:rsidR="009E7C11" w:rsidRPr="00CD0D42" w:rsidRDefault="009E7C11" w:rsidP="009E7C11">
      <w:pPr>
        <w:spacing w:line="360" w:lineRule="auto"/>
        <w:ind w:firstLine="720"/>
        <w:jc w:val="both"/>
        <w:rPr>
          <w:rFonts w:ascii="Times New Roman" w:hAnsi="Times New Roman" w:cs="Times New Roman"/>
          <w:sz w:val="24"/>
          <w:szCs w:val="24"/>
        </w:rPr>
      </w:pPr>
      <w:r w:rsidRPr="00CD0D42">
        <w:rPr>
          <w:rFonts w:ascii="Times New Roman" w:hAnsi="Times New Roman" w:cs="Times New Roman"/>
          <w:sz w:val="24"/>
          <w:szCs w:val="24"/>
        </w:rPr>
        <w:t xml:space="preserve">Based on the suggestion by </w:t>
      </w:r>
      <w:proofErr w:type="spellStart"/>
      <w:r w:rsidRPr="00CD0D42">
        <w:rPr>
          <w:rFonts w:ascii="Times New Roman" w:hAnsi="Times New Roman" w:cs="Times New Roman"/>
          <w:sz w:val="24"/>
          <w:szCs w:val="24"/>
        </w:rPr>
        <w:t>Samarin</w:t>
      </w:r>
      <w:proofErr w:type="spellEnd"/>
      <w:r w:rsidRPr="00CD0D42">
        <w:rPr>
          <w:rFonts w:ascii="Times New Roman" w:hAnsi="Times New Roman" w:cs="Times New Roman"/>
          <w:sz w:val="24"/>
          <w:szCs w:val="24"/>
        </w:rPr>
        <w:t xml:space="preserve">, payment, avoiding deception, and attending to good criteria in choosing someone to work with are the major ethical issues faced by the field worker along with the other factors as discussed above to make the survey study successful. </w:t>
      </w:r>
    </w:p>
    <w:p w14:paraId="412C2A99" w14:textId="77777777" w:rsidR="009E7C11" w:rsidRPr="00CD0D42" w:rsidRDefault="009E7C11" w:rsidP="009E7C11">
      <w:pPr>
        <w:spacing w:line="360" w:lineRule="auto"/>
        <w:jc w:val="both"/>
        <w:rPr>
          <w:rFonts w:ascii="Times New Roman" w:hAnsi="Times New Roman" w:cs="Times New Roman"/>
          <w:sz w:val="24"/>
          <w:szCs w:val="24"/>
        </w:rPr>
      </w:pPr>
      <w:r w:rsidRPr="00CD0D42">
        <w:rPr>
          <w:rFonts w:ascii="Times New Roman" w:hAnsi="Times New Roman" w:cs="Times New Roman"/>
          <w:sz w:val="24"/>
          <w:szCs w:val="24"/>
        </w:rPr>
        <w:tab/>
        <w:t>The researcher/surveyor need to show his/her proper gratitude towards the informant for his/her kind help. The informant also needs to be paid honorarium for his/her valuable time which they have given to provide data and make the research successful.</w:t>
      </w:r>
    </w:p>
    <w:p w14:paraId="566B16E8" w14:textId="77777777" w:rsidR="008C3DFE" w:rsidRDefault="008C3DFE" w:rsidP="008C3DFE">
      <w:pPr>
        <w:rPr>
          <w:rFonts w:eastAsia="Book Antiqua"/>
        </w:rPr>
      </w:pPr>
    </w:p>
    <w:p w14:paraId="655AAEA0" w14:textId="77777777" w:rsidR="008C3DFE" w:rsidRDefault="008C3DFE" w:rsidP="008C3DFE">
      <w:pPr>
        <w:rPr>
          <w:rFonts w:eastAsia="Book Antiqua"/>
        </w:rPr>
      </w:pPr>
    </w:p>
    <w:p w14:paraId="62EA22FD" w14:textId="77777777" w:rsidR="008C3DFE" w:rsidRDefault="008C3DFE" w:rsidP="008C3DFE">
      <w:pPr>
        <w:rPr>
          <w:rFonts w:eastAsia="Book Antiqua"/>
        </w:rPr>
      </w:pPr>
    </w:p>
    <w:p w14:paraId="4B4D2F35" w14:textId="77777777" w:rsidR="009100D3" w:rsidRDefault="009100D3"/>
    <w:sectPr w:rsidR="009100D3">
      <w:footerReference w:type="default" r:id="rId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ECF050" w14:textId="77777777" w:rsidR="00263B43" w:rsidRDefault="00263B43" w:rsidP="008C3DFE">
      <w:r>
        <w:separator/>
      </w:r>
    </w:p>
  </w:endnote>
  <w:endnote w:type="continuationSeparator" w:id="0">
    <w:p w14:paraId="641B2127" w14:textId="77777777" w:rsidR="00263B43" w:rsidRDefault="00263B43" w:rsidP="008C3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Vrinda">
    <w:panose1 w:val="020B0502040204020203"/>
    <w:charset w:val="00"/>
    <w:family w:val="swiss"/>
    <w:pitch w:val="variable"/>
    <w:sig w:usb0="0001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ejaVu Sans">
    <w:altName w:val="Times New Roman"/>
    <w:panose1 w:val="020B0604020202020204"/>
    <w:charset w:val="00"/>
    <w:family w:val="roman"/>
    <w:notTrueType/>
    <w:pitch w:val="default"/>
  </w:font>
  <w:font w:name="Code">
    <w:altName w:val="Cambria"/>
    <w:panose1 w:val="020B0604020202020204"/>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FreeSerif-Identity-H">
    <w:panose1 w:val="020B0604020202020204"/>
    <w:charset w:val="00"/>
    <w:family w:val="auto"/>
    <w:notTrueType/>
    <w:pitch w:val="default"/>
    <w:sig w:usb0="00000003" w:usb1="00000000" w:usb2="00000000" w:usb3="00000000" w:csb0="00000001" w:csb1="00000000"/>
  </w:font>
  <w:font w:name="AGaramondPro-Italic">
    <w:panose1 w:val="020B0604020202020204"/>
    <w:charset w:val="00"/>
    <w:family w:val="roman"/>
    <w:notTrueType/>
    <w:pitch w:val="default"/>
    <w:sig w:usb0="00000003" w:usb1="00000000" w:usb2="00000000" w:usb3="00000000" w:csb0="00000001" w:csb1="00000000"/>
  </w:font>
  <w:font w:name="AGaramondPro-Regular">
    <w:altName w:val="MS Mincho"/>
    <w:panose1 w:val="020B0604020202020204"/>
    <w:charset w:val="80"/>
    <w:family w:val="roman"/>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2138992"/>
      <w:docPartObj>
        <w:docPartGallery w:val="Page Numbers (Bottom of Page)"/>
        <w:docPartUnique/>
      </w:docPartObj>
    </w:sdtPr>
    <w:sdtEndPr>
      <w:rPr>
        <w:noProof/>
      </w:rPr>
    </w:sdtEndPr>
    <w:sdtContent>
      <w:p w14:paraId="4C7FAA7D" w14:textId="77777777" w:rsidR="00EB7474" w:rsidRDefault="00EB7474">
        <w:pPr>
          <w:pStyle w:val="Footer"/>
          <w:jc w:val="center"/>
        </w:pPr>
        <w:r>
          <w:fldChar w:fldCharType="begin"/>
        </w:r>
        <w:r>
          <w:instrText xml:space="preserve"> PAGE   \* MERGEFORMAT </w:instrText>
        </w:r>
        <w:r>
          <w:fldChar w:fldCharType="separate"/>
        </w:r>
        <w:r w:rsidR="00E573D0">
          <w:rPr>
            <w:noProof/>
          </w:rPr>
          <w:t>24</w:t>
        </w:r>
        <w:r>
          <w:rPr>
            <w:noProof/>
          </w:rPr>
          <w:fldChar w:fldCharType="end"/>
        </w:r>
      </w:p>
    </w:sdtContent>
  </w:sdt>
  <w:p w14:paraId="58BC5E11" w14:textId="77777777" w:rsidR="00EB7474" w:rsidRDefault="00EB74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14E5E5" w14:textId="77777777" w:rsidR="00263B43" w:rsidRDefault="00263B43" w:rsidP="008C3DFE">
      <w:r>
        <w:separator/>
      </w:r>
    </w:p>
  </w:footnote>
  <w:footnote w:type="continuationSeparator" w:id="0">
    <w:p w14:paraId="6EBDFF94" w14:textId="77777777" w:rsidR="00263B43" w:rsidRDefault="00263B43" w:rsidP="008C3DFE">
      <w:r>
        <w:continuationSeparator/>
      </w:r>
    </w:p>
  </w:footnote>
  <w:footnote w:id="1">
    <w:p w14:paraId="4BE5724D" w14:textId="77777777" w:rsidR="008C3DFE" w:rsidRPr="001118E7" w:rsidRDefault="008C3DFE" w:rsidP="008C3DFE">
      <w:pPr>
        <w:pStyle w:val="FootnoteText"/>
        <w:jc w:val="both"/>
        <w:rPr>
          <w:rFonts w:ascii="Book Antiqua" w:hAnsi="Book Antiqua"/>
          <w:lang w:val="en-US"/>
        </w:rPr>
      </w:pPr>
      <w:r>
        <w:rPr>
          <w:rStyle w:val="FootnoteReference"/>
        </w:rPr>
        <w:footnoteRef/>
      </w:r>
      <w:r>
        <w:t xml:space="preserve"> </w:t>
      </w:r>
      <w:r>
        <w:rPr>
          <w:rFonts w:ascii="Book Antiqua" w:hAnsi="Book Antiqua"/>
          <w:lang w:val="en-US"/>
        </w:rPr>
        <w:t>Grierson (1903-23) puts it as parallel to Indo-Aryan under Indo-Iranian</w:t>
      </w:r>
      <w:r w:rsidRPr="001118E7">
        <w:rPr>
          <w:rFonts w:ascii="Book Antiqua" w:hAnsi="Book Antiqua"/>
          <w:szCs w:val="20"/>
          <w:lang w:val="en-US"/>
        </w:rPr>
        <w:t xml:space="preserve">, and </w:t>
      </w:r>
      <w:r w:rsidRPr="001118E7">
        <w:rPr>
          <w:rFonts w:ascii="Book Antiqua" w:hAnsi="Book Antiqua" w:cs="Arial"/>
          <w:szCs w:val="20"/>
          <w:shd w:val="clear" w:color="auto" w:fill="FFFFFF"/>
        </w:rPr>
        <w:t>Georg Morgenstierne</w:t>
      </w:r>
      <w:r>
        <w:rPr>
          <w:rFonts w:ascii="Book Antiqua" w:hAnsi="Book Antiqua" w:cs="Arial"/>
          <w:szCs w:val="20"/>
          <w:shd w:val="clear" w:color="auto" w:fill="FFFFFF"/>
          <w:lang w:val="en-US"/>
        </w:rPr>
        <w:t xml:space="preserve"> (1973) places Dardic and Nuristani of Afghanistan as two sub-families parallel to Indo-Aryan.</w:t>
      </w:r>
    </w:p>
  </w:footnote>
  <w:footnote w:id="2">
    <w:p w14:paraId="3C5ED887" w14:textId="77777777" w:rsidR="008C3DFE" w:rsidRPr="00C45070" w:rsidRDefault="008C3DFE" w:rsidP="008C3DFE">
      <w:pPr>
        <w:pStyle w:val="FootnoteText"/>
        <w:rPr>
          <w:rFonts w:ascii="Book Antiqua" w:hAnsi="Book Antiqua"/>
          <w:lang w:val="en-US"/>
        </w:rPr>
      </w:pPr>
      <w:r w:rsidRPr="00C45070">
        <w:rPr>
          <w:rStyle w:val="FootnoteReference"/>
          <w:rFonts w:ascii="Book Antiqua" w:hAnsi="Book Antiqua"/>
        </w:rPr>
        <w:footnoteRef/>
      </w:r>
      <w:r w:rsidRPr="00C45070">
        <w:rPr>
          <w:rFonts w:ascii="Book Antiqua" w:hAnsi="Book Antiqua"/>
        </w:rPr>
        <w:t xml:space="preserve"> </w:t>
      </w:r>
      <w:r>
        <w:rPr>
          <w:rFonts w:ascii="Book Antiqua" w:hAnsi="Book Antiqua"/>
          <w:lang w:val="en-US"/>
        </w:rPr>
        <w:t xml:space="preserve">Retrieved on 8th April 2016 from: </w:t>
      </w:r>
      <w:r w:rsidRPr="00C45070">
        <w:rPr>
          <w:rFonts w:ascii="Book Antiqua" w:hAnsi="Book Antiqua"/>
        </w:rPr>
        <w:t>http://www.censusindia.gov.in/Census_Data_2001/Census_Data_Online/Language/statement9.aspx</w:t>
      </w:r>
    </w:p>
  </w:footnote>
  <w:footnote w:id="3">
    <w:p w14:paraId="1DA583BE" w14:textId="77777777" w:rsidR="009E7C11" w:rsidRPr="00942D7B" w:rsidRDefault="009E7C11" w:rsidP="009E7C11">
      <w:pPr>
        <w:pStyle w:val="Footer"/>
        <w:widowControl/>
        <w:suppressAutoHyphens w:val="0"/>
        <w:overflowPunct/>
        <w:autoSpaceDE/>
        <w:autoSpaceDN/>
        <w:ind w:left="357"/>
        <w:textAlignment w:val="auto"/>
      </w:pPr>
      <w:r>
        <w:rPr>
          <w:rStyle w:val="FootnoteReference"/>
        </w:rPr>
        <w:footnoteRef/>
      </w:r>
      <w:r>
        <w:t xml:space="preserve"> Data taken from </w:t>
      </w:r>
      <w:r w:rsidRPr="00942D7B">
        <w:rPr>
          <w:i/>
        </w:rPr>
        <w:t xml:space="preserve">Ethical Dilemmas Facing Action </w:t>
      </w:r>
      <w:r w:rsidRPr="00942D7B">
        <w:rPr>
          <w:i/>
        </w:rPr>
        <w:t>Researchers</w:t>
      </w:r>
      <w:r>
        <w:t>by M.B. Trites and J. Belanger, 2005.</w:t>
      </w:r>
    </w:p>
    <w:p w14:paraId="71BBDB8C" w14:textId="77777777" w:rsidR="009E7C11" w:rsidRDefault="009E7C11" w:rsidP="009E7C11">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DFE"/>
    <w:rsid w:val="00263B43"/>
    <w:rsid w:val="00295253"/>
    <w:rsid w:val="003214C2"/>
    <w:rsid w:val="00762537"/>
    <w:rsid w:val="008C3DFE"/>
    <w:rsid w:val="009100D3"/>
    <w:rsid w:val="009E7C11"/>
    <w:rsid w:val="00AB1458"/>
    <w:rsid w:val="00B175EB"/>
    <w:rsid w:val="00D5310E"/>
    <w:rsid w:val="00E573D0"/>
    <w:rsid w:val="00EB7474"/>
    <w:rsid w:val="00FA1D99"/>
    <w:rsid w:val="00FD0F4D"/>
    <w:rsid w:val="00FD3D7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45C1B"/>
  <w15:chartTrackingRefBased/>
  <w15:docId w15:val="{4611CFAE-A303-4783-9926-B4CBFF9E6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DFE"/>
    <w:pPr>
      <w:widowControl w:val="0"/>
      <w:suppressAutoHyphens/>
      <w:overflowPunct w:val="0"/>
      <w:autoSpaceDE w:val="0"/>
      <w:autoSpaceDN w:val="0"/>
      <w:spacing w:after="0" w:line="240" w:lineRule="auto"/>
      <w:textAlignment w:val="baseline"/>
    </w:pPr>
    <w:rPr>
      <w:rFonts w:ascii="Calibri" w:eastAsia="Times New Roman" w:hAnsi="Calibri" w:cs="Vrinda"/>
      <w:kern w:val="3"/>
      <w:szCs w:val="28"/>
      <w:lang w:eastAsia="en-IN" w:bidi="bn-IN"/>
    </w:rPr>
  </w:style>
  <w:style w:type="paragraph" w:styleId="Heading1">
    <w:name w:val="heading 1"/>
    <w:basedOn w:val="Normal"/>
    <w:next w:val="Normal"/>
    <w:link w:val="Heading1Char"/>
    <w:uiPriority w:val="9"/>
    <w:qFormat/>
    <w:rsid w:val="008C3DFE"/>
    <w:pPr>
      <w:keepNext/>
      <w:spacing w:before="240" w:after="60"/>
      <w:outlineLvl w:val="0"/>
    </w:pPr>
    <w:rPr>
      <w:rFonts w:ascii="Cambria" w:hAnsi="Cambria" w:cs="Mangal"/>
      <w:b/>
      <w:bCs/>
      <w:kern w:val="32"/>
      <w:sz w:val="32"/>
      <w:szCs w:val="40"/>
      <w:lang w:val="x-none" w:eastAsia="x-none"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DFE"/>
    <w:rPr>
      <w:rFonts w:ascii="Cambria" w:eastAsia="Times New Roman" w:hAnsi="Cambria" w:cs="Mangal"/>
      <w:b/>
      <w:bCs/>
      <w:kern w:val="32"/>
      <w:sz w:val="32"/>
      <w:szCs w:val="40"/>
      <w:lang w:val="x-none" w:eastAsia="x-none" w:bidi="hi-IN"/>
    </w:rPr>
  </w:style>
  <w:style w:type="paragraph" w:styleId="FootnoteText">
    <w:name w:val="footnote text"/>
    <w:basedOn w:val="Normal"/>
    <w:link w:val="FootnoteTextChar"/>
    <w:uiPriority w:val="99"/>
    <w:semiHidden/>
    <w:unhideWhenUsed/>
    <w:rsid w:val="008C3DFE"/>
    <w:rPr>
      <w:rFonts w:cs="Mangal"/>
      <w:sz w:val="20"/>
      <w:szCs w:val="25"/>
      <w:lang w:val="x-none" w:eastAsia="x-none" w:bidi="hi-IN"/>
    </w:rPr>
  </w:style>
  <w:style w:type="character" w:customStyle="1" w:styleId="FootnoteTextChar">
    <w:name w:val="Footnote Text Char"/>
    <w:basedOn w:val="DefaultParagraphFont"/>
    <w:link w:val="FootnoteText"/>
    <w:uiPriority w:val="99"/>
    <w:semiHidden/>
    <w:rsid w:val="008C3DFE"/>
    <w:rPr>
      <w:rFonts w:ascii="Calibri" w:eastAsia="Times New Roman" w:hAnsi="Calibri" w:cs="Mangal"/>
      <w:kern w:val="3"/>
      <w:sz w:val="20"/>
      <w:szCs w:val="25"/>
      <w:lang w:val="x-none" w:eastAsia="x-none" w:bidi="hi-IN"/>
    </w:rPr>
  </w:style>
  <w:style w:type="character" w:styleId="FootnoteReference">
    <w:name w:val="footnote reference"/>
    <w:uiPriority w:val="99"/>
    <w:semiHidden/>
    <w:unhideWhenUsed/>
    <w:rsid w:val="008C3DFE"/>
    <w:rPr>
      <w:vertAlign w:val="superscript"/>
    </w:rPr>
  </w:style>
  <w:style w:type="character" w:styleId="Hyperlink">
    <w:name w:val="Hyperlink"/>
    <w:uiPriority w:val="99"/>
    <w:unhideWhenUsed/>
    <w:rsid w:val="008C3DFE"/>
    <w:rPr>
      <w:color w:val="0000FF"/>
      <w:u w:val="single"/>
    </w:rPr>
  </w:style>
  <w:style w:type="paragraph" w:styleId="ListParagraph">
    <w:name w:val="List Paragraph"/>
    <w:basedOn w:val="Normal"/>
    <w:uiPriority w:val="34"/>
    <w:qFormat/>
    <w:rsid w:val="008C3DFE"/>
    <w:pPr>
      <w:widowControl/>
      <w:overflowPunct/>
      <w:autoSpaceDE/>
      <w:autoSpaceDN/>
      <w:spacing w:line="100" w:lineRule="atLeast"/>
      <w:ind w:left="720"/>
      <w:contextualSpacing/>
      <w:textAlignment w:val="auto"/>
    </w:pPr>
    <w:rPr>
      <w:rFonts w:ascii="Times New Roman" w:eastAsia="DejaVu Sans" w:hAnsi="Times New Roman" w:cs="Times New Roman"/>
      <w:color w:val="000000"/>
      <w:kern w:val="0"/>
      <w:sz w:val="24"/>
      <w:szCs w:val="24"/>
      <w:lang w:val="en-US" w:eastAsia="en-US" w:bidi="ar-SA"/>
    </w:rPr>
  </w:style>
  <w:style w:type="paragraph" w:customStyle="1" w:styleId="Default">
    <w:name w:val="Default"/>
    <w:rsid w:val="008C3DFE"/>
    <w:pPr>
      <w:autoSpaceDE w:val="0"/>
      <w:autoSpaceDN w:val="0"/>
      <w:adjustRightInd w:val="0"/>
      <w:spacing w:after="0" w:line="240" w:lineRule="auto"/>
    </w:pPr>
    <w:rPr>
      <w:rFonts w:ascii="Code" w:eastAsia="Times New Roman" w:hAnsi="Code" w:cs="Code"/>
      <w:color w:val="000000"/>
      <w:sz w:val="24"/>
      <w:szCs w:val="24"/>
      <w:lang w:eastAsia="en-IN" w:bidi="bn-IN"/>
    </w:rPr>
  </w:style>
  <w:style w:type="character" w:styleId="HTMLCite">
    <w:name w:val="HTML Cite"/>
    <w:uiPriority w:val="99"/>
    <w:semiHidden/>
    <w:unhideWhenUsed/>
    <w:rsid w:val="008C3DFE"/>
    <w:rPr>
      <w:i/>
      <w:iCs/>
    </w:rPr>
  </w:style>
  <w:style w:type="character" w:customStyle="1" w:styleId="apple-converted-space">
    <w:name w:val="apple-converted-space"/>
    <w:basedOn w:val="DefaultParagraphFont"/>
    <w:rsid w:val="008C3DFE"/>
  </w:style>
  <w:style w:type="paragraph" w:styleId="Header">
    <w:name w:val="header"/>
    <w:basedOn w:val="Normal"/>
    <w:link w:val="HeaderChar"/>
    <w:uiPriority w:val="99"/>
    <w:unhideWhenUsed/>
    <w:rsid w:val="00EB7474"/>
    <w:pPr>
      <w:tabs>
        <w:tab w:val="center" w:pos="4513"/>
        <w:tab w:val="right" w:pos="9026"/>
      </w:tabs>
    </w:pPr>
  </w:style>
  <w:style w:type="character" w:customStyle="1" w:styleId="HeaderChar">
    <w:name w:val="Header Char"/>
    <w:basedOn w:val="DefaultParagraphFont"/>
    <w:link w:val="Header"/>
    <w:uiPriority w:val="99"/>
    <w:rsid w:val="00EB7474"/>
    <w:rPr>
      <w:rFonts w:ascii="Calibri" w:eastAsia="Times New Roman" w:hAnsi="Calibri" w:cs="Vrinda"/>
      <w:kern w:val="3"/>
      <w:szCs w:val="28"/>
      <w:lang w:eastAsia="en-IN" w:bidi="bn-IN"/>
    </w:rPr>
  </w:style>
  <w:style w:type="paragraph" w:styleId="Footer">
    <w:name w:val="footer"/>
    <w:basedOn w:val="Normal"/>
    <w:link w:val="FooterChar"/>
    <w:uiPriority w:val="99"/>
    <w:unhideWhenUsed/>
    <w:rsid w:val="00EB7474"/>
    <w:pPr>
      <w:tabs>
        <w:tab w:val="center" w:pos="4513"/>
        <w:tab w:val="right" w:pos="9026"/>
      </w:tabs>
    </w:pPr>
  </w:style>
  <w:style w:type="character" w:customStyle="1" w:styleId="FooterChar">
    <w:name w:val="Footer Char"/>
    <w:basedOn w:val="DefaultParagraphFont"/>
    <w:link w:val="Footer"/>
    <w:uiPriority w:val="99"/>
    <w:rsid w:val="00EB7474"/>
    <w:rPr>
      <w:rFonts w:ascii="Calibri" w:eastAsia="Times New Roman" w:hAnsi="Calibri" w:cs="Vrinda"/>
      <w:kern w:val="3"/>
      <w:szCs w:val="28"/>
      <w:lang w:eastAsia="en-IN" w:bidi="b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package" Target="embeddings/Microsoft_PowerPoint_Slide22.sldx"/><Relationship Id="rId26" Type="http://schemas.openxmlformats.org/officeDocument/2006/relationships/package" Target="embeddings/Microsoft_PowerPoint_Slide8.sldx"/><Relationship Id="rId39" Type="http://schemas.openxmlformats.org/officeDocument/2006/relationships/hyperlink" Target="https://www.ethnologue.com/" TargetMode="External"/><Relationship Id="rId21" Type="http://schemas.openxmlformats.org/officeDocument/2006/relationships/package" Target="embeddings/Microsoft_PowerPoint_Slide43.sldx"/><Relationship Id="rId34" Type="http://schemas.openxmlformats.org/officeDocument/2006/relationships/hyperlink" Target="http://www.ciil.org" TargetMode="External"/><Relationship Id="rId42" Type="http://schemas.openxmlformats.org/officeDocument/2006/relationships/hyperlink" Target="http://archive.phonetics.ucla.edu/" TargetMode="External"/><Relationship Id="rId47" Type="http://schemas.openxmlformats.org/officeDocument/2006/relationships/hyperlink" Target="http://bhashaindia.com/Pages/home.aspx" TargetMode="External"/><Relationship Id="rId50" Type="http://schemas.openxmlformats.org/officeDocument/2006/relationships/footer" Target="footer1.xml"/><Relationship Id="rId7" Type="http://schemas.openxmlformats.org/officeDocument/2006/relationships/hyperlink" Target="http://www.geolinguistics.org" TargetMode="External"/><Relationship Id="rId2" Type="http://schemas.openxmlformats.org/officeDocument/2006/relationships/settings" Target="settings.xml"/><Relationship Id="rId16" Type="http://schemas.openxmlformats.org/officeDocument/2006/relationships/image" Target="media/image2.emf"/><Relationship Id="rId29" Type="http://schemas.openxmlformats.org/officeDocument/2006/relationships/hyperlink" Target="http://www.unesco.org/new/en/culture/themes/endangered-languages/" TargetMode="External"/><Relationship Id="rId11" Type="http://schemas.openxmlformats.org/officeDocument/2006/relationships/hyperlink" Target="http://www.ethnologue.com/" TargetMode="External"/><Relationship Id="rId24" Type="http://schemas.openxmlformats.org/officeDocument/2006/relationships/package" Target="embeddings/Microsoft_PowerPoint_Slide64.sldx"/><Relationship Id="rId32" Type="http://schemas.openxmlformats.org/officeDocument/2006/relationships/hyperlink" Target="http://www.elar-archive.org" TargetMode="External"/><Relationship Id="rId37" Type="http://schemas.openxmlformats.org/officeDocument/2006/relationships/hyperlink" Target="http://www.eldp.net/" TargetMode="External"/><Relationship Id="rId40" Type="http://schemas.openxmlformats.org/officeDocument/2006/relationships/hyperlink" Target="http://imli.gov.bd/" TargetMode="External"/><Relationship Id="rId45" Type="http://schemas.openxmlformats.org/officeDocument/2006/relationships/hyperlink" Target="http://tdil.mit.gov.in" TargetMode="External"/><Relationship Id="rId5" Type="http://schemas.openxmlformats.org/officeDocument/2006/relationships/endnotes" Target="endnotes.xml"/><Relationship Id="rId15" Type="http://schemas.openxmlformats.org/officeDocument/2006/relationships/package" Target="embeddings/Microsoft_PowerPoint_Slide1.sldx"/><Relationship Id="rId23" Type="http://schemas.openxmlformats.org/officeDocument/2006/relationships/package" Target="embeddings/Microsoft_PowerPoint_Slide6.sldx"/><Relationship Id="rId28" Type="http://schemas.openxmlformats.org/officeDocument/2006/relationships/hyperlink" Target="http://www.geolinguistics.org" TargetMode="External"/><Relationship Id="rId36" Type="http://schemas.openxmlformats.org/officeDocument/2006/relationships/hyperlink" Target="http://www.ogmios.org/index.php" TargetMode="External"/><Relationship Id="rId49" Type="http://schemas.openxmlformats.org/officeDocument/2006/relationships/hyperlink" Target="http://keyman.com/" TargetMode="External"/><Relationship Id="rId10" Type="http://schemas.openxmlformats.org/officeDocument/2006/relationships/hyperlink" Target="http://www.lap.uga.edu/" TargetMode="External"/><Relationship Id="rId19" Type="http://schemas.openxmlformats.org/officeDocument/2006/relationships/image" Target="media/image3.emf"/><Relationship Id="rId31" Type="http://schemas.openxmlformats.org/officeDocument/2006/relationships/hyperlink" Target="http://www.internationalphoneticassociation.org/" TargetMode="External"/><Relationship Id="rId44" Type="http://schemas.openxmlformats.org/officeDocument/2006/relationships/hyperlink" Target="http://www.lap.uga.edu/Site/LANE.html" TargetMode="External"/><Relationship Id="rId52"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ogmios.org/index.php" TargetMode="External"/><Relationship Id="rId14" Type="http://schemas.openxmlformats.org/officeDocument/2006/relationships/package" Target="embeddings/Microsoft_PowerPoint_Slide.sldx"/><Relationship Id="rId22" Type="http://schemas.openxmlformats.org/officeDocument/2006/relationships/image" Target="media/image4.emf"/><Relationship Id="rId27" Type="http://schemas.openxmlformats.org/officeDocument/2006/relationships/package" Target="embeddings/Microsoft_PowerPoint_Slide85.sldx"/><Relationship Id="rId30" Type="http://schemas.openxmlformats.org/officeDocument/2006/relationships/hyperlink" Target="http://www.geo-linguistics.org/index.html" TargetMode="External"/><Relationship Id="rId35" Type="http://schemas.openxmlformats.org/officeDocument/2006/relationships/hyperlink" Target="http://www.thehindu.com/news/national/karnataka/ciil-to-document-500-endangered-languages/article5723168.ece" TargetMode="External"/><Relationship Id="rId43" Type="http://schemas.openxmlformats.org/officeDocument/2006/relationships/hyperlink" Target="http://www.endangeredlanguages.com/" TargetMode="External"/><Relationship Id="rId48" Type="http://schemas.openxmlformats.org/officeDocument/2006/relationships/hyperlink" Target="http://scripts.sil.org/cms/scripts/page.php?site_id=nrsi&amp;id=uniipakeyboard" TargetMode="External"/><Relationship Id="rId8" Type="http://schemas.openxmlformats.org/officeDocument/2006/relationships/hyperlink" Target="http://www.geo-linguistics.org/index.html" TargetMode="External"/><Relationship Id="rId51"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nationalgeographic.org/encyclopedia/geographic-information-system-gis/" TargetMode="External"/><Relationship Id="rId17" Type="http://schemas.openxmlformats.org/officeDocument/2006/relationships/package" Target="embeddings/Microsoft_PowerPoint_Slide2.sldx"/><Relationship Id="rId25" Type="http://schemas.openxmlformats.org/officeDocument/2006/relationships/image" Target="media/image5.emf"/><Relationship Id="rId33" Type="http://schemas.openxmlformats.org/officeDocument/2006/relationships/hyperlink" Target="http://www.andamanese.net" TargetMode="External"/><Relationship Id="rId38" Type="http://schemas.openxmlformats.org/officeDocument/2006/relationships/hyperlink" Target="http://www.elar-archive.org/index.php" TargetMode="External"/><Relationship Id="rId46" Type="http://schemas.openxmlformats.org/officeDocument/2006/relationships/hyperlink" Target="http://nltr.org/" TargetMode="External"/><Relationship Id="rId20" Type="http://schemas.openxmlformats.org/officeDocument/2006/relationships/package" Target="embeddings/Microsoft_PowerPoint_Slide4.sldx"/><Relationship Id="rId41" Type="http://schemas.openxmlformats.org/officeDocument/2006/relationships/hyperlink" Target="http://www.sil.org/" TargetMode="External"/><Relationship Id="rId1" Type="http://schemas.openxmlformats.org/officeDocument/2006/relationships/styles" Target="styles.xml"/><Relationship Id="rId6" Type="http://schemas.openxmlformats.org/officeDocument/2006/relationships/hyperlink" Target="http://www.lap.uga.edu/Site/LA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24</Pages>
  <Words>8078</Words>
  <Characters>46050</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Udaya Narayana Singh</dc:creator>
  <cp:keywords/>
  <dc:description/>
  <cp:lastModifiedBy>Udaya Narayana Singh</cp:lastModifiedBy>
  <cp:revision>3</cp:revision>
  <dcterms:created xsi:type="dcterms:W3CDTF">2021-08-19T06:21:00Z</dcterms:created>
  <dcterms:modified xsi:type="dcterms:W3CDTF">2021-08-24T07:21:00Z</dcterms:modified>
</cp:coreProperties>
</file>